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D5B66" w14:textId="77777777" w:rsidR="00F32CCC" w:rsidRPr="00DD5C8C" w:rsidRDefault="00F32CCC" w:rsidP="00F32CCC">
      <w:pPr>
        <w:keepNext/>
        <w:keepLines/>
        <w:spacing w:before="200" w:after="0" w:line="276" w:lineRule="auto"/>
        <w:jc w:val="both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bookmarkStart w:id="0" w:name="_Toc1976674"/>
      <w:bookmarkStart w:id="1" w:name="_Toc9094423"/>
      <w:bookmarkStart w:id="2" w:name="_Toc9412557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>AV.1 – DETERMINAZIONE DEL RISCHIO EFFETTIVO E DELLA TIPOLOGIA DI ADEGUATA VERIFICA</w:t>
      </w:r>
      <w:bookmarkEnd w:id="0"/>
      <w:bookmarkEnd w:id="1"/>
      <w:bookmarkEnd w:id="2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 xml:space="preserve"> </w:t>
      </w:r>
    </w:p>
    <w:p w14:paraId="48281C8A" w14:textId="77777777" w:rsidR="00F32CCC" w:rsidRPr="00DD5C8C" w:rsidRDefault="00F32CCC" w:rsidP="00F32CCC">
      <w:pPr>
        <w:spacing w:before="120" w:after="0" w:line="276" w:lineRule="auto"/>
        <w:jc w:val="both"/>
        <w:rPr>
          <w:rFonts w:ascii="Arial Narrow" w:eastAsia="Times New Roman" w:hAnsi="Arial Narrow" w:cs="Courier New"/>
          <w:b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b/>
          <w:sz w:val="24"/>
          <w:szCs w:val="24"/>
          <w:lang w:eastAsia="it-IT"/>
        </w:rPr>
        <w:t xml:space="preserve">Riferimenti: Art. 17, CO. 3, </w:t>
      </w:r>
      <w:proofErr w:type="spellStart"/>
      <w:r w:rsidRPr="00DD5C8C">
        <w:rPr>
          <w:rFonts w:ascii="Arial Narrow" w:eastAsia="Times New Roman" w:hAnsi="Arial Narrow" w:cs="Courier New"/>
          <w:b/>
          <w:sz w:val="24"/>
          <w:szCs w:val="24"/>
          <w:lang w:eastAsia="it-IT"/>
        </w:rPr>
        <w:t>D.Lgs.</w:t>
      </w:r>
      <w:proofErr w:type="spellEnd"/>
      <w:r w:rsidRPr="00DD5C8C">
        <w:rPr>
          <w:rFonts w:ascii="Arial Narrow" w:eastAsia="Times New Roman" w:hAnsi="Arial Narrow" w:cs="Courier New"/>
          <w:b/>
          <w:sz w:val="24"/>
          <w:szCs w:val="24"/>
          <w:lang w:eastAsia="it-IT"/>
        </w:rPr>
        <w:t xml:space="preserve"> 231/2007</w:t>
      </w:r>
    </w:p>
    <w:p w14:paraId="45DBB4B9" w14:textId="77777777" w:rsidR="00F32CCC" w:rsidRPr="00DD5C8C" w:rsidRDefault="00F32CCC" w:rsidP="00F32CCC">
      <w:pPr>
        <w:spacing w:after="200" w:line="276" w:lineRule="auto"/>
        <w:ind w:left="567" w:right="140"/>
        <w:rPr>
          <w:rFonts w:ascii="Arial Narrow" w:eastAsia="Calibri" w:hAnsi="Arial Narrow" w:cs="Times New Roman"/>
          <w:b/>
        </w:rPr>
      </w:pPr>
    </w:p>
    <w:p w14:paraId="18B0E7D7" w14:textId="77777777" w:rsidR="00F32CCC" w:rsidRPr="00DD5C8C" w:rsidRDefault="00F32CCC" w:rsidP="00F32CCC">
      <w:pPr>
        <w:spacing w:after="200" w:line="276" w:lineRule="auto"/>
        <w:ind w:left="567" w:right="140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b/>
        </w:rPr>
        <w:t>CLIENTE</w:t>
      </w:r>
      <w:r w:rsidRPr="00DD5C8C">
        <w:rPr>
          <w:rFonts w:ascii="Arial Narrow" w:eastAsia="Calibri" w:hAnsi="Arial Narrow" w:cs="Times New Roman"/>
        </w:rPr>
        <w:t>.................................................................................................................................................................</w:t>
      </w:r>
    </w:p>
    <w:p w14:paraId="55BAD349" w14:textId="77777777" w:rsidR="00F32CCC" w:rsidRPr="00DD5C8C" w:rsidRDefault="00F32CCC" w:rsidP="00F32CCC">
      <w:pPr>
        <w:spacing w:after="200" w:line="276" w:lineRule="auto"/>
        <w:ind w:left="567" w:right="140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b/>
        </w:rPr>
        <w:t>PRESTAZIONE/I PROFESSIONALE/I</w:t>
      </w:r>
      <w:r w:rsidRPr="00DD5C8C">
        <w:rPr>
          <w:rFonts w:ascii="Arial Narrow" w:eastAsia="Calibri" w:hAnsi="Arial Narrow" w:cs="Times New Roman"/>
        </w:rPr>
        <w:t>....................................................................................................................</w:t>
      </w:r>
    </w:p>
    <w:p w14:paraId="7B48697D" w14:textId="77777777" w:rsidR="00F32CCC" w:rsidRPr="00DD5C8C" w:rsidRDefault="00F32CCC" w:rsidP="00F32C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Punteggio / scala di intensità da adottare per le misurazioni del rischio inerente e del rischio specifico:</w:t>
      </w:r>
    </w:p>
    <w:p w14:paraId="2403D5AD" w14:textId="77777777" w:rsidR="00F32CCC" w:rsidRPr="00DD5C8C" w:rsidRDefault="00F32CCC" w:rsidP="00F32C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1 = non significativo</w:t>
      </w:r>
    </w:p>
    <w:p w14:paraId="42290BAA" w14:textId="77777777" w:rsidR="00F32CCC" w:rsidRPr="00DD5C8C" w:rsidRDefault="00F32CCC" w:rsidP="00F32C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2 = poco significativo</w:t>
      </w:r>
    </w:p>
    <w:p w14:paraId="3BB14CFA" w14:textId="77777777" w:rsidR="00F32CCC" w:rsidRPr="00DD5C8C" w:rsidRDefault="00F32CCC" w:rsidP="00F32C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3 = abbastanza significativo</w:t>
      </w:r>
    </w:p>
    <w:p w14:paraId="1BE2F2F5" w14:textId="77777777" w:rsidR="00F32CCC" w:rsidRPr="00DD5C8C" w:rsidRDefault="00F32CCC" w:rsidP="00F32CCC">
      <w:pPr>
        <w:spacing w:after="200" w:line="276" w:lineRule="auto"/>
        <w:ind w:left="567" w:right="679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4 = molto significativo</w:t>
      </w:r>
    </w:p>
    <w:p w14:paraId="6C8F5633" w14:textId="77777777" w:rsidR="00F32CCC" w:rsidRPr="00DD5C8C" w:rsidRDefault="00F32CCC" w:rsidP="00F32CCC">
      <w:pPr>
        <w:spacing w:after="200" w:line="276" w:lineRule="auto"/>
        <w:ind w:right="679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 xml:space="preserve">         I.  Misurazione del rischio inerente</w:t>
      </w:r>
    </w:p>
    <w:p w14:paraId="51EAE161" w14:textId="77777777" w:rsidR="00F32CCC" w:rsidRPr="00DD5C8C" w:rsidRDefault="00F32CCC" w:rsidP="00F32CCC">
      <w:pPr>
        <w:spacing w:after="200" w:line="276" w:lineRule="auto"/>
        <w:ind w:left="567" w:right="679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Valore assegnato al rischio inerente: ......</w:t>
      </w:r>
    </w:p>
    <w:p w14:paraId="3AD53402" w14:textId="77777777" w:rsidR="00F32CCC" w:rsidRPr="00DD5C8C" w:rsidRDefault="00F32CCC" w:rsidP="00F32CCC">
      <w:pPr>
        <w:spacing w:after="200" w:line="276" w:lineRule="auto"/>
        <w:ind w:right="679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 xml:space="preserve">         II.  Misurazione del rischio specifico</w:t>
      </w:r>
    </w:p>
    <w:tbl>
      <w:tblPr>
        <w:tblW w:w="4772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0"/>
        <w:gridCol w:w="1246"/>
        <w:gridCol w:w="1073"/>
      </w:tblGrid>
      <w:tr w:rsidR="00F32CCC" w:rsidRPr="00DD5C8C" w14:paraId="12A7134A" w14:textId="77777777" w:rsidTr="00E4490E">
        <w:trPr>
          <w:trHeight w:val="1005"/>
        </w:trPr>
        <w:tc>
          <w:tcPr>
            <w:tcW w:w="3738" w:type="pct"/>
          </w:tcPr>
          <w:p w14:paraId="20390E8A" w14:textId="77777777" w:rsidR="00F32CCC" w:rsidRPr="00DD5C8C" w:rsidRDefault="00F32CCC" w:rsidP="00F32CCC">
            <w:pPr>
              <w:numPr>
                <w:ilvl w:val="0"/>
                <w:numId w:val="2"/>
              </w:numPr>
              <w:spacing w:after="200" w:line="276" w:lineRule="auto"/>
              <w:ind w:left="426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Aspetti connessi al cliente</w:t>
            </w:r>
          </w:p>
        </w:tc>
        <w:tc>
          <w:tcPr>
            <w:tcW w:w="678" w:type="pct"/>
          </w:tcPr>
          <w:p w14:paraId="47EF877E" w14:textId="77777777" w:rsidR="00F32CCC" w:rsidRPr="00DD5C8C" w:rsidRDefault="00F32CCC" w:rsidP="00E4490E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Fattore di rischio riscontrato</w:t>
            </w:r>
          </w:p>
          <w:p w14:paraId="4B2DD1ED" w14:textId="77777777" w:rsidR="00F32CCC" w:rsidRPr="00DD5C8C" w:rsidRDefault="00F32CCC" w:rsidP="00E4490E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(barrare i fattori riscontrati)</w:t>
            </w:r>
          </w:p>
        </w:tc>
        <w:tc>
          <w:tcPr>
            <w:tcW w:w="585" w:type="pct"/>
          </w:tcPr>
          <w:p w14:paraId="37DB532E" w14:textId="77777777" w:rsidR="00F32CCC" w:rsidRPr="00DD5C8C" w:rsidRDefault="00F32CCC" w:rsidP="00E4490E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Livello di rischio specifico</w:t>
            </w:r>
          </w:p>
          <w:p w14:paraId="7412DCA1" w14:textId="77777777" w:rsidR="00F32CCC" w:rsidRPr="00DD5C8C" w:rsidRDefault="00F32CCC" w:rsidP="00E4490E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(da 1 a 4)</w:t>
            </w:r>
          </w:p>
        </w:tc>
      </w:tr>
      <w:tr w:rsidR="00F32CCC" w:rsidRPr="00DD5C8C" w14:paraId="62073AE0" w14:textId="77777777" w:rsidTr="00E4490E">
        <w:tc>
          <w:tcPr>
            <w:tcW w:w="3738" w:type="pct"/>
          </w:tcPr>
          <w:p w14:paraId="2E9BA8AB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A.1 - Natura giuridica </w:t>
            </w:r>
          </w:p>
        </w:tc>
        <w:tc>
          <w:tcPr>
            <w:tcW w:w="678" w:type="pct"/>
            <w:shd w:val="clear" w:color="auto" w:fill="D9D9D9"/>
          </w:tcPr>
          <w:p w14:paraId="24A27719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14:paraId="07BFBECC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1F56C2F3" w14:textId="77777777" w:rsidTr="00E4490E">
        <w:trPr>
          <w:trHeight w:val="495"/>
        </w:trPr>
        <w:tc>
          <w:tcPr>
            <w:tcW w:w="3738" w:type="pct"/>
          </w:tcPr>
          <w:p w14:paraId="4A6A8801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Non congruità della natura giuridica prescelta in relazione all’attività svolta e alle sue dimensioni</w:t>
            </w:r>
          </w:p>
        </w:tc>
        <w:tc>
          <w:tcPr>
            <w:tcW w:w="678" w:type="pct"/>
            <w:shd w:val="clear" w:color="auto" w:fill="auto"/>
          </w:tcPr>
          <w:p w14:paraId="73F06607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B0515" wp14:editId="251EC84D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83185</wp:posOffset>
                      </wp:positionV>
                      <wp:extent cx="148590" cy="138430"/>
                      <wp:effectExtent l="0" t="0" r="3810" b="0"/>
                      <wp:wrapNone/>
                      <wp:docPr id="54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70E3D" id="Rectangle 87" o:spid="_x0000_s1026" style="position:absolute;margin-left:18.35pt;margin-top:6.55pt;width:11.7pt;height:1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+hSpX9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  <w:r w:rsidRPr="00DD5C8C">
              <w:rPr>
                <w:rFonts w:ascii="Arial Narrow" w:eastAsia="Calibri" w:hAnsi="Arial Narrow" w:cs="Arial"/>
              </w:rPr>
              <w:t xml:space="preserve">         </w:t>
            </w:r>
          </w:p>
        </w:tc>
        <w:tc>
          <w:tcPr>
            <w:tcW w:w="585" w:type="pct"/>
            <w:vMerge w:val="restart"/>
            <w:shd w:val="clear" w:color="auto" w:fill="D9D9D9"/>
          </w:tcPr>
          <w:p w14:paraId="6887085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7B428836" w14:textId="77777777" w:rsidTr="00E4490E">
        <w:tc>
          <w:tcPr>
            <w:tcW w:w="3738" w:type="pct"/>
          </w:tcPr>
          <w:p w14:paraId="5E81AE9B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Articolazione giuridica, complessità e opacità della struttura volte ad ostacolare l’identificazione del titolare effettivo o l’attività concretamente svolta</w:t>
            </w:r>
          </w:p>
        </w:tc>
        <w:tc>
          <w:tcPr>
            <w:tcW w:w="678" w:type="pct"/>
            <w:shd w:val="clear" w:color="auto" w:fill="auto"/>
          </w:tcPr>
          <w:p w14:paraId="30145158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F70B5D" wp14:editId="287BBD03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90170</wp:posOffset>
                      </wp:positionV>
                      <wp:extent cx="148590" cy="138430"/>
                      <wp:effectExtent l="0" t="0" r="3810" b="0"/>
                      <wp:wrapNone/>
                      <wp:docPr id="53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1DCC67" id="Rectangle 88" o:spid="_x0000_s1026" style="position:absolute;margin-left:18.35pt;margin-top:7.1pt;width:11.7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2+JHnN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14:paraId="1681591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F9334EF" w14:textId="77777777" w:rsidTr="00E4490E">
        <w:tc>
          <w:tcPr>
            <w:tcW w:w="3738" w:type="pct"/>
          </w:tcPr>
          <w:p w14:paraId="427071CF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Partecipazione di persone politicamente esposte (cliente, esecutore, titolare effettivo)</w:t>
            </w:r>
          </w:p>
        </w:tc>
        <w:tc>
          <w:tcPr>
            <w:tcW w:w="678" w:type="pct"/>
            <w:shd w:val="clear" w:color="auto" w:fill="auto"/>
          </w:tcPr>
          <w:p w14:paraId="6ECAE524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0EE7D8" wp14:editId="0CE11573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80645</wp:posOffset>
                      </wp:positionV>
                      <wp:extent cx="148590" cy="138430"/>
                      <wp:effectExtent l="0" t="0" r="3810" b="0"/>
                      <wp:wrapNone/>
                      <wp:docPr id="52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7FA4BF" id="Rectangle 89" o:spid="_x0000_s1026" style="position:absolute;margin-left:18.35pt;margin-top:6.35pt;width:11.7pt;height:1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Huqx+b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14:paraId="78C5993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BB725F4" w14:textId="77777777" w:rsidTr="00E4490E">
        <w:tc>
          <w:tcPr>
            <w:tcW w:w="3738" w:type="pct"/>
          </w:tcPr>
          <w:p w14:paraId="5D6294F5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Incarichi in società, associazioni, fondazioni, organizzazioni non lucrative, organizzazioni non governative soprattutto se aventi sede in paesi ad alto rischio o non collaborativi</w:t>
            </w:r>
          </w:p>
        </w:tc>
        <w:tc>
          <w:tcPr>
            <w:tcW w:w="678" w:type="pct"/>
            <w:shd w:val="clear" w:color="auto" w:fill="auto"/>
          </w:tcPr>
          <w:p w14:paraId="29F95691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00974C" wp14:editId="5BB9132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124460</wp:posOffset>
                      </wp:positionV>
                      <wp:extent cx="148590" cy="138430"/>
                      <wp:effectExtent l="0" t="0" r="3810" b="0"/>
                      <wp:wrapNone/>
                      <wp:docPr id="51" name="Rectangl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31F1B4" id="Rectangle 90" o:spid="_x0000_s1026" style="position:absolute;margin-left:18.35pt;margin-top:9.8pt;width:11.7pt;height:1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Hyhlqj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14:paraId="5D7AD12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1D3114E5" w14:textId="77777777" w:rsidTr="00E4490E">
        <w:tc>
          <w:tcPr>
            <w:tcW w:w="3738" w:type="pct"/>
          </w:tcPr>
          <w:p w14:paraId="4C37D87B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Processi penali o indagini in corso per circostanze attinenti al terrorismo, al riciclaggio o all’autoriciclaggio – Misure di prevenzione o provvedimenti di sequestro - Familiarità/stretti legami con soggetti sottoposti a indagini o a procedimenti penali o provvedimenti di sequestro o censiti nelle liste delle persone o degli enti attivi nel finanziamento del terrorismo</w:t>
            </w:r>
            <w:r w:rsidRPr="00DD5C8C">
              <w:rPr>
                <w:rFonts w:ascii="Arial Narrow" w:eastAsia="Calibri" w:hAnsi="Arial Narrow" w:cs="Arial"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678" w:type="pct"/>
            <w:shd w:val="clear" w:color="auto" w:fill="auto"/>
          </w:tcPr>
          <w:p w14:paraId="1578D488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1FAEA1" wp14:editId="687B47ED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226060</wp:posOffset>
                      </wp:positionV>
                      <wp:extent cx="148590" cy="138430"/>
                      <wp:effectExtent l="0" t="0" r="3810" b="0"/>
                      <wp:wrapNone/>
                      <wp:docPr id="50" name="Rectangl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314A10" id="Rectangle 91" o:spid="_x0000_s1026" style="position:absolute;margin-left:18.35pt;margin-top:17.8pt;width:11.7pt;height:1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Dxfg4h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14:paraId="577E23D2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0D52DE51" w14:textId="77777777" w:rsidTr="00E4490E">
        <w:tc>
          <w:tcPr>
            <w:tcW w:w="3738" w:type="pct"/>
          </w:tcPr>
          <w:p w14:paraId="7EFB545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14:paraId="0AE0059F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834F73" wp14:editId="348BCE63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67310</wp:posOffset>
                      </wp:positionV>
                      <wp:extent cx="148590" cy="138430"/>
                      <wp:effectExtent l="0" t="0" r="3810" b="0"/>
                      <wp:wrapNone/>
                      <wp:docPr id="49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BAF5DF" id="Rectangle 92" o:spid="_x0000_s1026" style="position:absolute;margin-left:18.35pt;margin-top:5.3pt;width:11.7pt;height:1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VQ8Ii9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14:paraId="4F44613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56D3CE40" w14:textId="77777777" w:rsidTr="00E4490E">
        <w:tc>
          <w:tcPr>
            <w:tcW w:w="3738" w:type="pct"/>
          </w:tcPr>
          <w:p w14:paraId="3F2780A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lastRenderedPageBreak/>
              <w:t xml:space="preserve">A.2 - Prevalente attività svolta </w:t>
            </w:r>
          </w:p>
        </w:tc>
        <w:tc>
          <w:tcPr>
            <w:tcW w:w="678" w:type="pct"/>
            <w:shd w:val="clear" w:color="auto" w:fill="D9D9D9"/>
          </w:tcPr>
          <w:p w14:paraId="697F351F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14:paraId="5025D7C7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</w:rPr>
            </w:pPr>
          </w:p>
        </w:tc>
      </w:tr>
      <w:tr w:rsidR="00F32CCC" w:rsidRPr="00DD5C8C" w14:paraId="53487B82" w14:textId="77777777" w:rsidTr="00E4490E">
        <w:tc>
          <w:tcPr>
            <w:tcW w:w="3738" w:type="pct"/>
          </w:tcPr>
          <w:p w14:paraId="169C48BE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Attività esposte al rischio di infiltrazioni criminali e terroristiche secondo le periodiche pubblicazioni delle Autorità in materia, sia a livello sovranazionale (</w:t>
            </w:r>
            <w:hyperlink r:id="rId7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Relazione UE sulla valutazione del rischio sovranazionale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), sia a livello nazionale (triennale: “</w:t>
            </w:r>
            <w:hyperlink r:id="rId8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Analisi nazionale dei rischi di riciclaggio e finanziamento del terrorismo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” MEF/CSF e annuale: “</w:t>
            </w:r>
            <w:hyperlink r:id="rId9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Rapporto annuale dell’Unità di Informazione Finanziaria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” UIF/Bankitalia nonché la </w:t>
            </w:r>
            <w:hyperlink r:id="rId10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Relazione annuale al Parlamento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del MEF) </w:t>
            </w:r>
          </w:p>
        </w:tc>
        <w:tc>
          <w:tcPr>
            <w:tcW w:w="678" w:type="pct"/>
            <w:shd w:val="clear" w:color="auto" w:fill="auto"/>
          </w:tcPr>
          <w:p w14:paraId="049F4C3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797D1C" wp14:editId="39C19083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321310</wp:posOffset>
                      </wp:positionV>
                      <wp:extent cx="148590" cy="138430"/>
                      <wp:effectExtent l="0" t="0" r="3810" b="0"/>
                      <wp:wrapNone/>
                      <wp:docPr id="48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95046B" id="Rectangle 93" o:spid="_x0000_s1026" style="position:absolute;margin-left:18.35pt;margin-top:25.3pt;width:11.7pt;height:1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BRXaL3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 w:val="restart"/>
            <w:shd w:val="clear" w:color="auto" w:fill="D9D9D9"/>
          </w:tcPr>
          <w:p w14:paraId="6E3A728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3239815" w14:textId="77777777" w:rsidTr="00E4490E">
        <w:tc>
          <w:tcPr>
            <w:tcW w:w="3738" w:type="pct"/>
          </w:tcPr>
          <w:p w14:paraId="1EB71BBF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Struttura organizzativa e dimensionale non coerente con l’attività svolta</w:t>
            </w:r>
          </w:p>
        </w:tc>
        <w:tc>
          <w:tcPr>
            <w:tcW w:w="678" w:type="pct"/>
            <w:shd w:val="clear" w:color="auto" w:fill="auto"/>
          </w:tcPr>
          <w:p w14:paraId="71B028F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1D1B673" wp14:editId="755130D7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81280</wp:posOffset>
                      </wp:positionV>
                      <wp:extent cx="148590" cy="138430"/>
                      <wp:effectExtent l="0" t="0" r="3810" b="0"/>
                      <wp:wrapNone/>
                      <wp:docPr id="47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6780A9" id="Rectangle 94" o:spid="_x0000_s1026" style="position:absolute;margin-left:18.35pt;margin-top:6.4pt;width:11.7pt;height:1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GzgnYz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14:paraId="0E2100AD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8AF0CDF" w14:textId="77777777" w:rsidTr="00E4490E">
        <w:tc>
          <w:tcPr>
            <w:tcW w:w="3738" w:type="pct"/>
          </w:tcPr>
          <w:p w14:paraId="278E300D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Non conformità dell’attività svolta rispetto a quella indicata nell’atto costitutivo</w:t>
            </w:r>
          </w:p>
        </w:tc>
        <w:tc>
          <w:tcPr>
            <w:tcW w:w="678" w:type="pct"/>
            <w:shd w:val="clear" w:color="auto" w:fill="auto"/>
          </w:tcPr>
          <w:p w14:paraId="14D63512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CBAADB" wp14:editId="0E666C0D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77470</wp:posOffset>
                      </wp:positionV>
                      <wp:extent cx="148590" cy="138430"/>
                      <wp:effectExtent l="0" t="0" r="3810" b="0"/>
                      <wp:wrapNone/>
                      <wp:docPr id="46" name="Rectangl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084E58" id="Rectangle 95" o:spid="_x0000_s1026" style="position:absolute;margin-left:18.65pt;margin-top:6.1pt;width:11.7pt;height:10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o9sGzt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14:paraId="78BEBEE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6BF53310" w14:textId="77777777" w:rsidTr="00E4490E">
        <w:tc>
          <w:tcPr>
            <w:tcW w:w="3738" w:type="pct"/>
          </w:tcPr>
          <w:p w14:paraId="7E8D9635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14:paraId="18C86F3C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A4BF60F" wp14:editId="1F2B4DEE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73660</wp:posOffset>
                      </wp:positionV>
                      <wp:extent cx="148590" cy="138430"/>
                      <wp:effectExtent l="0" t="0" r="3810" b="0"/>
                      <wp:wrapNone/>
                      <wp:docPr id="45" name="Rectangl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E8C3D" id="Rectangle 96" o:spid="_x0000_s1026" style="position:absolute;margin-left:18.65pt;margin-top:5.8pt;width:11.7pt;height:10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jlhQKt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14:paraId="5C600D9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12C6241A" w14:textId="77777777" w:rsidTr="00E4490E">
        <w:tc>
          <w:tcPr>
            <w:tcW w:w="3738" w:type="pct"/>
          </w:tcPr>
          <w:p w14:paraId="38B4E047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A.3 - Comportamento tenuto al momento del conferimento dell’incarico </w:t>
            </w:r>
          </w:p>
        </w:tc>
        <w:tc>
          <w:tcPr>
            <w:tcW w:w="678" w:type="pct"/>
            <w:shd w:val="clear" w:color="auto" w:fill="D9D9D9"/>
          </w:tcPr>
          <w:p w14:paraId="0E0CDA30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14:paraId="1E1B277A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1E97C5F7" w14:textId="77777777" w:rsidTr="00E4490E">
        <w:tc>
          <w:tcPr>
            <w:tcW w:w="3738" w:type="pct"/>
          </w:tcPr>
          <w:p w14:paraId="5663B67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Cliente non presente fisicamente </w:t>
            </w:r>
          </w:p>
        </w:tc>
        <w:tc>
          <w:tcPr>
            <w:tcW w:w="678" w:type="pct"/>
            <w:shd w:val="clear" w:color="auto" w:fill="auto"/>
          </w:tcPr>
          <w:p w14:paraId="4A5ABAFB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596AF1" wp14:editId="10688455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75565</wp:posOffset>
                      </wp:positionV>
                      <wp:extent cx="148590" cy="138430"/>
                      <wp:effectExtent l="0" t="0" r="3810" b="0"/>
                      <wp:wrapNone/>
                      <wp:docPr id="44" name="Rectangl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E62952" id="Rectangle 97" o:spid="_x0000_s1026" style="position:absolute;margin-left:18.65pt;margin-top:5.95pt;width:11.7pt;height:1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mRIKQN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 w:val="restart"/>
            <w:shd w:val="clear" w:color="auto" w:fill="D9D9D9"/>
          </w:tcPr>
          <w:p w14:paraId="15C4164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3140FA00" w14:textId="77777777" w:rsidTr="00E4490E">
        <w:tc>
          <w:tcPr>
            <w:tcW w:w="3738" w:type="pct"/>
          </w:tcPr>
          <w:p w14:paraId="3F92473C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Presenza di soggetti terzi con ruolo non definito </w:t>
            </w:r>
          </w:p>
        </w:tc>
        <w:tc>
          <w:tcPr>
            <w:tcW w:w="678" w:type="pct"/>
            <w:shd w:val="clear" w:color="auto" w:fill="auto"/>
          </w:tcPr>
          <w:p w14:paraId="69C38C9B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4A9701F" wp14:editId="433F146D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67945</wp:posOffset>
                      </wp:positionV>
                      <wp:extent cx="148590" cy="138430"/>
                      <wp:effectExtent l="0" t="0" r="3810" b="0"/>
                      <wp:wrapNone/>
                      <wp:docPr id="43" name="Rectangl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0FEEA" id="Rectangle 98" o:spid="_x0000_s1026" style="position:absolute;margin-left:18.65pt;margin-top:5.35pt;width:11.7pt;height:1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zSA7wt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14:paraId="0DF5FEE9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7CECACC0" w14:textId="77777777" w:rsidTr="00E4490E">
        <w:tc>
          <w:tcPr>
            <w:tcW w:w="3738" w:type="pct"/>
          </w:tcPr>
          <w:p w14:paraId="24C3A52C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Comportamento non trasparente e collaborativo</w:t>
            </w:r>
          </w:p>
        </w:tc>
        <w:tc>
          <w:tcPr>
            <w:tcW w:w="678" w:type="pct"/>
            <w:shd w:val="clear" w:color="auto" w:fill="auto"/>
          </w:tcPr>
          <w:p w14:paraId="00A4544B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5FF7828" wp14:editId="14B17937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42" name="Rectangl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2775E4" id="Rectangle 99" o:spid="_x0000_s1026" style="position:absolute;margin-left:18.65pt;margin-top:6.7pt;width:11.7pt;height:10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8khyht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14:paraId="3B42636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68F3D9CC" w14:textId="77777777" w:rsidTr="00E4490E">
        <w:tc>
          <w:tcPr>
            <w:tcW w:w="3738" w:type="pct"/>
          </w:tcPr>
          <w:p w14:paraId="1EAC45D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"/>
                <w:sz w:val="16"/>
                <w:szCs w:val="16"/>
                <w:lang w:eastAsia="it-IT"/>
              </w:rPr>
              <w:t>Difficoltà nell’individuazione del titolare effettivo</w:t>
            </w:r>
          </w:p>
        </w:tc>
        <w:tc>
          <w:tcPr>
            <w:tcW w:w="678" w:type="pct"/>
            <w:shd w:val="clear" w:color="auto" w:fill="auto"/>
          </w:tcPr>
          <w:p w14:paraId="520078A9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783EEEC" wp14:editId="1B71B99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86360</wp:posOffset>
                      </wp:positionV>
                      <wp:extent cx="148590" cy="138430"/>
                      <wp:effectExtent l="0" t="0" r="3810" b="0"/>
                      <wp:wrapNone/>
                      <wp:docPr id="41" name="Rectangl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53ED2E" id="Rectangle 100" o:spid="_x0000_s1026" style="position:absolute;margin-left:18.35pt;margin-top:6.8pt;width:11.7pt;height:10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ONKsDt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  <w:bottom w:val="nil"/>
            </w:tcBorders>
            <w:shd w:val="clear" w:color="auto" w:fill="D9D9D9"/>
          </w:tcPr>
          <w:p w14:paraId="7721DBA2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51FC12C7" w14:textId="77777777" w:rsidTr="00E4490E">
        <w:tc>
          <w:tcPr>
            <w:tcW w:w="3738" w:type="pct"/>
          </w:tcPr>
          <w:p w14:paraId="6DF7625D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14:paraId="4685824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4E89D74" wp14:editId="1AED6AAC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88265</wp:posOffset>
                      </wp:positionV>
                      <wp:extent cx="148590" cy="138430"/>
                      <wp:effectExtent l="0" t="0" r="3810" b="0"/>
                      <wp:wrapNone/>
                      <wp:docPr id="40" name="Rectangle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8840B8" id="Rectangle 101" o:spid="_x0000_s1026" style="position:absolute;margin-left:18.65pt;margin-top:6.95pt;width:11.7pt;height:1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JyC5Nd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14:paraId="0AE36DE8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5612C20B" w14:textId="77777777" w:rsidTr="00E4490E">
        <w:tc>
          <w:tcPr>
            <w:tcW w:w="3738" w:type="pct"/>
          </w:tcPr>
          <w:p w14:paraId="4E6950A8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A.4 - Area geografica di residenza del cliente </w:t>
            </w:r>
          </w:p>
        </w:tc>
        <w:tc>
          <w:tcPr>
            <w:tcW w:w="678" w:type="pct"/>
            <w:shd w:val="clear" w:color="auto" w:fill="D9D9D9"/>
          </w:tcPr>
          <w:p w14:paraId="39481A3E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14:paraId="1E2394DE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0EF33AFA" w14:textId="77777777" w:rsidTr="00E4490E">
        <w:tc>
          <w:tcPr>
            <w:tcW w:w="3738" w:type="pct"/>
          </w:tcPr>
          <w:p w14:paraId="28AAFF15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Residenza/localizzazione in : comune italiano a rischio a causa dell’utilizzo eccessivo di contante – Residenza in Paesi terzi ad alto rischio individuati dalle Autorità – Paesi terzi non dotati di efficaci sistemi di prevenzione del riciclaggio e del finanziamento del terrorismo coerenti con le raccomandazioni del GAFI – Paesi terzi caratterizzati da un elevato livello di corruzione o di permeabilità ad altre attività criminose – Aree di conflitto in cui sono presenti organizzazioni terroristiche o in zone limitrofe o di transito – Paese </w:t>
            </w:r>
            <w:r w:rsidRPr="00DD5C8C">
              <w:rPr>
                <w:rFonts w:ascii="Arial Narrow" w:eastAsia="Calibri" w:hAnsi="Arial Narrow" w:cs="Calibri"/>
                <w:sz w:val="16"/>
                <w:szCs w:val="16"/>
                <w:lang w:eastAsia="it-IT"/>
              </w:rPr>
              <w:t>soggetto a sanzioni o embarghi o misure analoghe stabilite dall’O.N.U. o altri organismi internazionali</w:t>
            </w: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- (vedasi le pubblicazioni periodiche delle Autorità in materia, sia a livello sovranazionale, sia a livello nazionale)</w:t>
            </w:r>
          </w:p>
        </w:tc>
        <w:tc>
          <w:tcPr>
            <w:tcW w:w="678" w:type="pct"/>
            <w:shd w:val="clear" w:color="auto" w:fill="auto"/>
          </w:tcPr>
          <w:p w14:paraId="43088F5D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12201F5" wp14:editId="30B1D3B2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591820</wp:posOffset>
                      </wp:positionV>
                      <wp:extent cx="148590" cy="138430"/>
                      <wp:effectExtent l="0" t="0" r="3810" b="0"/>
                      <wp:wrapNone/>
                      <wp:docPr id="39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E47E69" id="Rectangle 102" o:spid="_x0000_s1026" style="position:absolute;margin-left:18.65pt;margin-top:46.6pt;width:11.7pt;height:10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 w:val="restart"/>
            <w:shd w:val="clear" w:color="auto" w:fill="D9D9D9"/>
          </w:tcPr>
          <w:p w14:paraId="3A70A83F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A58FE94" w14:textId="77777777" w:rsidTr="00E4490E">
        <w:tc>
          <w:tcPr>
            <w:tcW w:w="3738" w:type="pct"/>
          </w:tcPr>
          <w:p w14:paraId="242A443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Lontananza della residenza del cliente rispetto alla sede del professionista</w:t>
            </w:r>
          </w:p>
        </w:tc>
        <w:tc>
          <w:tcPr>
            <w:tcW w:w="678" w:type="pct"/>
            <w:shd w:val="clear" w:color="auto" w:fill="auto"/>
          </w:tcPr>
          <w:p w14:paraId="0488B394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1131647" wp14:editId="444A67A0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74930</wp:posOffset>
                      </wp:positionV>
                      <wp:extent cx="148590" cy="138430"/>
                      <wp:effectExtent l="0" t="0" r="3810" b="0"/>
                      <wp:wrapNone/>
                      <wp:docPr id="38" name="Rectangl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AD0DC1" id="Rectangle 103" o:spid="_x0000_s1026" style="position:absolute;margin-left:17.25pt;margin-top:5.9pt;width:11.7pt;height:1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CG7s2w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14:paraId="0B5DD8F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0802D7D" w14:textId="77777777" w:rsidTr="00E4490E">
        <w:tc>
          <w:tcPr>
            <w:tcW w:w="3738" w:type="pct"/>
          </w:tcPr>
          <w:p w14:paraId="332B49DC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14:paraId="1EBD4B7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5764A0D" wp14:editId="5603C843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75565</wp:posOffset>
                      </wp:positionV>
                      <wp:extent cx="148590" cy="138430"/>
                      <wp:effectExtent l="0" t="0" r="3810" b="0"/>
                      <wp:wrapNone/>
                      <wp:docPr id="37" name="Rectangle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FF672" id="Rectangle 104" o:spid="_x0000_s1026" style="position:absolute;margin-left:18.65pt;margin-top:5.95pt;width:11.7pt;height:10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14:paraId="5F043C0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60E09A0A" w14:textId="77777777" w:rsidTr="00E4490E">
        <w:tc>
          <w:tcPr>
            <w:tcW w:w="3738" w:type="pct"/>
          </w:tcPr>
          <w:p w14:paraId="105DF6CB" w14:textId="77777777" w:rsidR="00F32CCC" w:rsidRPr="00DD5C8C" w:rsidRDefault="00F32CCC" w:rsidP="00E4490E">
            <w:pPr>
              <w:spacing w:after="200" w:line="240" w:lineRule="auto"/>
              <w:jc w:val="right"/>
              <w:rPr>
                <w:rFonts w:ascii="Arial Narrow" w:eastAsia="Calibri" w:hAnsi="Arial Narrow" w:cs="Arial"/>
                <w:b/>
                <w:sz w:val="16"/>
                <w:szCs w:val="16"/>
              </w:rPr>
            </w:pPr>
          </w:p>
        </w:tc>
        <w:tc>
          <w:tcPr>
            <w:tcW w:w="678" w:type="pct"/>
            <w:shd w:val="clear" w:color="auto" w:fill="D9D9D9"/>
            <w:vAlign w:val="bottom"/>
          </w:tcPr>
          <w:p w14:paraId="7FD1902D" w14:textId="77777777" w:rsidR="00F32CCC" w:rsidRPr="00DD5C8C" w:rsidRDefault="00F32CCC" w:rsidP="00E4490E">
            <w:pPr>
              <w:spacing w:after="200" w:line="276" w:lineRule="auto"/>
              <w:jc w:val="right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Arial Narrow" w:eastAsia="Calibri" w:hAnsi="Arial Narrow" w:cs="Arial"/>
                <w:b/>
                <w:sz w:val="16"/>
                <w:szCs w:val="16"/>
              </w:rPr>
              <w:t>TOTALE A</w:t>
            </w:r>
          </w:p>
        </w:tc>
        <w:tc>
          <w:tcPr>
            <w:tcW w:w="585" w:type="pct"/>
            <w:shd w:val="clear" w:color="auto" w:fill="auto"/>
          </w:tcPr>
          <w:p w14:paraId="259504A9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</w:tbl>
    <w:p w14:paraId="238258E3" w14:textId="77777777" w:rsidR="00F32CCC" w:rsidRPr="00DD5C8C" w:rsidRDefault="00F32CCC" w:rsidP="00F32CCC">
      <w:pPr>
        <w:spacing w:after="200" w:line="276" w:lineRule="auto"/>
        <w:ind w:right="679"/>
        <w:rPr>
          <w:rFonts w:ascii="Arial Narrow" w:eastAsia="Calibri" w:hAnsi="Arial Narrow" w:cs="Times New Roman"/>
          <w:b/>
        </w:rPr>
      </w:pPr>
    </w:p>
    <w:tbl>
      <w:tblPr>
        <w:tblW w:w="4772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9"/>
        <w:gridCol w:w="1292"/>
        <w:gridCol w:w="1068"/>
      </w:tblGrid>
      <w:tr w:rsidR="00F32CCC" w:rsidRPr="00DD5C8C" w14:paraId="323E29B7" w14:textId="77777777" w:rsidTr="00E4490E">
        <w:trPr>
          <w:trHeight w:val="1326"/>
        </w:trPr>
        <w:tc>
          <w:tcPr>
            <w:tcW w:w="3716" w:type="pct"/>
          </w:tcPr>
          <w:p w14:paraId="5A98BB7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 Aspetti connessi all’operazione e/o prestazione professionale</w:t>
            </w:r>
          </w:p>
        </w:tc>
        <w:tc>
          <w:tcPr>
            <w:tcW w:w="703" w:type="pct"/>
          </w:tcPr>
          <w:p w14:paraId="305D2E4F" w14:textId="77777777" w:rsidR="00F32CCC" w:rsidRPr="00DD5C8C" w:rsidRDefault="00F32CCC" w:rsidP="00E4490E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Fattore di rischio riscontrato</w:t>
            </w:r>
          </w:p>
          <w:p w14:paraId="01C65143" w14:textId="77777777" w:rsidR="00F32CCC" w:rsidRPr="00DD5C8C" w:rsidRDefault="00F32CCC" w:rsidP="00E4490E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(barrare i fattori riscontrati)</w:t>
            </w:r>
          </w:p>
        </w:tc>
        <w:tc>
          <w:tcPr>
            <w:tcW w:w="581" w:type="pct"/>
          </w:tcPr>
          <w:p w14:paraId="30283289" w14:textId="77777777" w:rsidR="00F32CCC" w:rsidRPr="00DD5C8C" w:rsidRDefault="00F32CCC" w:rsidP="00E4490E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Livello di rischio specifico</w:t>
            </w:r>
          </w:p>
          <w:p w14:paraId="11277848" w14:textId="77777777" w:rsidR="00F32CCC" w:rsidRPr="00DD5C8C" w:rsidRDefault="00F32CCC" w:rsidP="00E4490E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(da 1 a 4)</w:t>
            </w:r>
          </w:p>
        </w:tc>
      </w:tr>
      <w:tr w:rsidR="00F32CCC" w:rsidRPr="00DD5C8C" w14:paraId="45599CD9" w14:textId="77777777" w:rsidTr="00E4490E">
        <w:tc>
          <w:tcPr>
            <w:tcW w:w="3716" w:type="pct"/>
          </w:tcPr>
          <w:p w14:paraId="15D316DE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B.1 - Tipologia </w:t>
            </w:r>
          </w:p>
        </w:tc>
        <w:tc>
          <w:tcPr>
            <w:tcW w:w="703" w:type="pct"/>
            <w:shd w:val="clear" w:color="auto" w:fill="D9D9D9"/>
          </w:tcPr>
          <w:p w14:paraId="5E20FDC4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14:paraId="32B42E1B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0DE9A121" w14:textId="77777777" w:rsidTr="00E4490E">
        <w:tc>
          <w:tcPr>
            <w:tcW w:w="3716" w:type="pct"/>
          </w:tcPr>
          <w:p w14:paraId="19E2FEE9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Operazione ordinaria/straordinaria rispetto al profilo soggettivo del cliente</w:t>
            </w:r>
          </w:p>
        </w:tc>
        <w:tc>
          <w:tcPr>
            <w:tcW w:w="703" w:type="pct"/>
            <w:shd w:val="clear" w:color="auto" w:fill="auto"/>
          </w:tcPr>
          <w:p w14:paraId="3459EE7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A268FC6" wp14:editId="64668C2C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90170</wp:posOffset>
                      </wp:positionV>
                      <wp:extent cx="148590" cy="138430"/>
                      <wp:effectExtent l="0" t="0" r="3810" b="0"/>
                      <wp:wrapNone/>
                      <wp:docPr id="36" name="Rectangl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FDBDBA" id="Rectangle 119" o:spid="_x0000_s1026" style="position:absolute;margin-left:21.35pt;margin-top:7.1pt;width:11.7pt;height:10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HvYW+3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14:paraId="791DF91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668A64CA" w14:textId="77777777" w:rsidTr="00E4490E">
        <w:tc>
          <w:tcPr>
            <w:tcW w:w="3716" w:type="pct"/>
          </w:tcPr>
          <w:p w14:paraId="56D72443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Operazione che prevede schemi negoziali che possono agevolare l’opacità delle relazioni economiche e finanziarie intercorrenti tra il cliente e la controparte </w:t>
            </w:r>
          </w:p>
        </w:tc>
        <w:tc>
          <w:tcPr>
            <w:tcW w:w="703" w:type="pct"/>
            <w:shd w:val="clear" w:color="auto" w:fill="auto"/>
          </w:tcPr>
          <w:p w14:paraId="1696FDCD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D1C6DBE" wp14:editId="56AAF23B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133350</wp:posOffset>
                      </wp:positionV>
                      <wp:extent cx="148590" cy="138430"/>
                      <wp:effectExtent l="0" t="0" r="3810" b="0"/>
                      <wp:wrapNone/>
                      <wp:docPr id="35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F5B148" id="Rectangle 118" o:spid="_x0000_s1026" style="position:absolute;margin-left:23.05pt;margin-top:10.5pt;width:11.7pt;height:10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14:paraId="399364AF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3130F053" w14:textId="77777777" w:rsidTr="00E4490E">
        <w:tc>
          <w:tcPr>
            <w:tcW w:w="3716" w:type="pct"/>
          </w:tcPr>
          <w:p w14:paraId="664983B4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lastRenderedPageBreak/>
              <w:t xml:space="preserve">Articolazione contrattuale ingiustificata </w:t>
            </w:r>
          </w:p>
        </w:tc>
        <w:tc>
          <w:tcPr>
            <w:tcW w:w="703" w:type="pct"/>
            <w:shd w:val="clear" w:color="auto" w:fill="auto"/>
          </w:tcPr>
          <w:p w14:paraId="2D4E86E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71BA3F6" wp14:editId="7A6E0F19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92710</wp:posOffset>
                      </wp:positionV>
                      <wp:extent cx="148590" cy="138430"/>
                      <wp:effectExtent l="0" t="0" r="3810" b="0"/>
                      <wp:wrapNone/>
                      <wp:docPr id="34" name="Rectangle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4B8E6F" id="Rectangle 117" o:spid="_x0000_s1026" style="position:absolute;margin-left:23.05pt;margin-top:7.3pt;width:11.7pt;height:10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BYn9wX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14:paraId="389B199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77DD32B" w14:textId="77777777" w:rsidTr="00E4490E">
        <w:tc>
          <w:tcPr>
            <w:tcW w:w="3716" w:type="pct"/>
          </w:tcPr>
          <w:p w14:paraId="3D80646A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14:paraId="0198FC32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B46204D" wp14:editId="7C520B4D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21590</wp:posOffset>
                      </wp:positionV>
                      <wp:extent cx="148590" cy="138430"/>
                      <wp:effectExtent l="0" t="0" r="3810" b="0"/>
                      <wp:wrapNone/>
                      <wp:docPr id="33" name="Rectangl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AECEE4" id="Rectangle 120" o:spid="_x0000_s1026" style="position:absolute;margin-left:23.05pt;margin-top:1.7pt;width:11.7pt;height:10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DJrt+F3wAAAAY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shd w:val="clear" w:color="auto" w:fill="D9D9D9"/>
          </w:tcPr>
          <w:p w14:paraId="650FBAC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3F18F669" w14:textId="77777777" w:rsidTr="00E4490E">
        <w:tc>
          <w:tcPr>
            <w:tcW w:w="3716" w:type="pct"/>
          </w:tcPr>
          <w:p w14:paraId="211ADA43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B.2 - Modalità di svolgimento </w:t>
            </w:r>
          </w:p>
        </w:tc>
        <w:tc>
          <w:tcPr>
            <w:tcW w:w="703" w:type="pct"/>
            <w:shd w:val="clear" w:color="auto" w:fill="D9D9D9"/>
          </w:tcPr>
          <w:p w14:paraId="1E33F450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14:paraId="4A306ED6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</w:rPr>
            </w:pPr>
          </w:p>
        </w:tc>
      </w:tr>
      <w:tr w:rsidR="00F32CCC" w:rsidRPr="00DD5C8C" w14:paraId="4E314CEC" w14:textId="77777777" w:rsidTr="00E4490E">
        <w:tc>
          <w:tcPr>
            <w:tcW w:w="3716" w:type="pct"/>
          </w:tcPr>
          <w:p w14:paraId="3BB1FED9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Utilizzo di mezzi di pagamento non tracciati - Utilizzo di valute virtuali</w:t>
            </w:r>
          </w:p>
        </w:tc>
        <w:tc>
          <w:tcPr>
            <w:tcW w:w="703" w:type="pct"/>
            <w:shd w:val="clear" w:color="auto" w:fill="auto"/>
          </w:tcPr>
          <w:p w14:paraId="368AA978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2888760" wp14:editId="7ABE5832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91440</wp:posOffset>
                      </wp:positionV>
                      <wp:extent cx="148590" cy="138430"/>
                      <wp:effectExtent l="0" t="0" r="3810" b="0"/>
                      <wp:wrapNone/>
                      <wp:docPr id="32" name="Rectangl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2D6397" id="Rectangle 116" o:spid="_x0000_s1026" style="position:absolute;margin-left:21.65pt;margin-top:7.2pt;width:11.7pt;height:10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PEcdwT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14:paraId="009423E2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6FCA3032" w14:textId="77777777" w:rsidTr="00E4490E">
        <w:tc>
          <w:tcPr>
            <w:tcW w:w="3716" w:type="pct"/>
          </w:tcPr>
          <w:p w14:paraId="5460DFF0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Utilizzo di conti non propri per trasferire/ricevere fondi</w:t>
            </w:r>
          </w:p>
        </w:tc>
        <w:tc>
          <w:tcPr>
            <w:tcW w:w="703" w:type="pct"/>
            <w:shd w:val="clear" w:color="auto" w:fill="auto"/>
          </w:tcPr>
          <w:p w14:paraId="237BD634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34A6CC6" wp14:editId="093BD674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78105</wp:posOffset>
                      </wp:positionV>
                      <wp:extent cx="148590" cy="138430"/>
                      <wp:effectExtent l="0" t="0" r="3810" b="0"/>
                      <wp:wrapNone/>
                      <wp:docPr id="31" name="Rectangl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56F4B" id="Rectangle 115" o:spid="_x0000_s1026" style="position:absolute;margin-left:21.65pt;margin-top:6.15pt;width:11.7pt;height:10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CTdman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14:paraId="60D53E7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5A739B4C" w14:textId="77777777" w:rsidTr="00E4490E">
        <w:tc>
          <w:tcPr>
            <w:tcW w:w="3716" w:type="pct"/>
          </w:tcPr>
          <w:p w14:paraId="3AA7ED9E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Ricorso reiterato a procure</w:t>
            </w:r>
          </w:p>
        </w:tc>
        <w:tc>
          <w:tcPr>
            <w:tcW w:w="703" w:type="pct"/>
            <w:shd w:val="clear" w:color="auto" w:fill="auto"/>
          </w:tcPr>
          <w:p w14:paraId="57539F3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79ED09E" wp14:editId="02B62B3F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30" name="Rectangl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8885FE" id="Rectangle 114" o:spid="_x0000_s1026" style="position:absolute;margin-left:21.65pt;margin-top:6.7pt;width:11.7pt;height:10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FJybvf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14:paraId="3E0ED7A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5BDBC0A" w14:textId="77777777" w:rsidTr="00E4490E">
        <w:tc>
          <w:tcPr>
            <w:tcW w:w="3716" w:type="pct"/>
          </w:tcPr>
          <w:p w14:paraId="2019A1F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Ricorso a domiciliazioni di comodo</w:t>
            </w:r>
          </w:p>
        </w:tc>
        <w:tc>
          <w:tcPr>
            <w:tcW w:w="703" w:type="pct"/>
            <w:shd w:val="clear" w:color="auto" w:fill="auto"/>
          </w:tcPr>
          <w:p w14:paraId="1266E45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1A5CE4E" wp14:editId="70E84593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97155</wp:posOffset>
                      </wp:positionV>
                      <wp:extent cx="148590" cy="138430"/>
                      <wp:effectExtent l="0" t="0" r="3810" b="0"/>
                      <wp:wrapNone/>
                      <wp:docPr id="29" name="Rectangl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E9AEFE" id="Rectangle 113" o:spid="_x0000_s1026" style="position:absolute;margin-left:21.35pt;margin-top:7.65pt;width:11.7pt;height:10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DigMAX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14:paraId="105270C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9730CC6" w14:textId="77777777" w:rsidTr="00E4490E">
        <w:tc>
          <w:tcPr>
            <w:tcW w:w="3716" w:type="pct"/>
          </w:tcPr>
          <w:p w14:paraId="1AE3B07D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14:paraId="2BF6719F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9C214F0" wp14:editId="45A9EA78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88900</wp:posOffset>
                      </wp:positionV>
                      <wp:extent cx="148590" cy="138430"/>
                      <wp:effectExtent l="0" t="0" r="3810" b="0"/>
                      <wp:wrapNone/>
                      <wp:docPr id="28" name="Rectangle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2F3D20" id="Rectangle 121" o:spid="_x0000_s1026" style="position:absolute;margin-left:21.65pt;margin-top:7pt;width:11.7pt;height:10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DtGVFe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14:paraId="28719BCF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062D6308" w14:textId="77777777" w:rsidTr="00E4490E">
        <w:tc>
          <w:tcPr>
            <w:tcW w:w="3716" w:type="pct"/>
          </w:tcPr>
          <w:p w14:paraId="3DBDC0B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B.3 - Ammontare dell’operazione</w:t>
            </w:r>
          </w:p>
        </w:tc>
        <w:tc>
          <w:tcPr>
            <w:tcW w:w="703" w:type="pct"/>
            <w:shd w:val="clear" w:color="auto" w:fill="D9D9D9"/>
          </w:tcPr>
          <w:p w14:paraId="33976D46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14:paraId="5347D7C4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24AE9A7B" w14:textId="77777777" w:rsidTr="00E4490E">
        <w:tc>
          <w:tcPr>
            <w:tcW w:w="3716" w:type="pct"/>
          </w:tcPr>
          <w:p w14:paraId="163CE1CE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Incoerenza dell’ammontare rispetto al profilo economico e finanziario del cliente</w:t>
            </w:r>
          </w:p>
        </w:tc>
        <w:tc>
          <w:tcPr>
            <w:tcW w:w="703" w:type="pct"/>
            <w:shd w:val="clear" w:color="auto" w:fill="auto"/>
          </w:tcPr>
          <w:p w14:paraId="38AF62A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294C8AD" wp14:editId="40E34879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95885</wp:posOffset>
                      </wp:positionV>
                      <wp:extent cx="148590" cy="138430"/>
                      <wp:effectExtent l="0" t="0" r="3810" b="0"/>
                      <wp:wrapNone/>
                      <wp:docPr id="27" name="Rectangl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F9758D" id="Rectangle 112" o:spid="_x0000_s1026" style="position:absolute;margin-left:21.35pt;margin-top:7.55pt;width:11.7pt;height:10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Aqr7st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14:paraId="3B68205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4DC6EE9" w14:textId="77777777" w:rsidTr="00E4490E">
        <w:tc>
          <w:tcPr>
            <w:tcW w:w="3716" w:type="pct"/>
          </w:tcPr>
          <w:p w14:paraId="59691C7A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Presenza di frazionamenti artificiosi</w:t>
            </w:r>
          </w:p>
        </w:tc>
        <w:tc>
          <w:tcPr>
            <w:tcW w:w="703" w:type="pct"/>
            <w:shd w:val="clear" w:color="auto" w:fill="auto"/>
          </w:tcPr>
          <w:p w14:paraId="30764C3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A602990" wp14:editId="062770D4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81915</wp:posOffset>
                      </wp:positionV>
                      <wp:extent cx="148590" cy="138430"/>
                      <wp:effectExtent l="0" t="0" r="3810" b="0"/>
                      <wp:wrapNone/>
                      <wp:docPr id="26" name="Rectangl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6501E7" id="Rectangle 111" o:spid="_x0000_s1026" style="position:absolute;margin-left:21.65pt;margin-top:6.45pt;width:11.7pt;height:10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FT1srT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14:paraId="45568FE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E13763C" w14:textId="77777777" w:rsidTr="00E4490E">
        <w:tc>
          <w:tcPr>
            <w:tcW w:w="3716" w:type="pct"/>
          </w:tcPr>
          <w:p w14:paraId="3797A521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14:paraId="4FA6BD9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201DA1" wp14:editId="151D6E33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67310</wp:posOffset>
                      </wp:positionV>
                      <wp:extent cx="148590" cy="138430"/>
                      <wp:effectExtent l="0" t="0" r="3810" b="0"/>
                      <wp:wrapNone/>
                      <wp:docPr id="25" name="Rectangl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59FBB2" id="Rectangle 122" o:spid="_x0000_s1026" style="position:absolute;margin-left:21.35pt;margin-top:5.3pt;width:11.7pt;height:10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PU1FPr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14:paraId="4AC3A16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57B3A7E" w14:textId="77777777" w:rsidTr="00E4490E">
        <w:tc>
          <w:tcPr>
            <w:tcW w:w="3716" w:type="pct"/>
          </w:tcPr>
          <w:p w14:paraId="5BABADC4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B.4 - Frequenza e volume delle operazioni/durata della prestazione professionale</w:t>
            </w:r>
          </w:p>
        </w:tc>
        <w:tc>
          <w:tcPr>
            <w:tcW w:w="703" w:type="pct"/>
            <w:shd w:val="clear" w:color="auto" w:fill="D9D9D9"/>
          </w:tcPr>
          <w:p w14:paraId="64362D77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14:paraId="0D7B1257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7F2573D9" w14:textId="77777777" w:rsidTr="00E4490E">
        <w:tc>
          <w:tcPr>
            <w:tcW w:w="3716" w:type="pct"/>
          </w:tcPr>
          <w:p w14:paraId="237FD808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Non congruità della frequenza dell’operazione rispetto all’attività esercitata – Operatività improvvisa e poco giustificata rispetto all’ordinaria attività – Operazioni di ammontare consistente, concentrate in un ristretto arco temporale</w:t>
            </w:r>
          </w:p>
        </w:tc>
        <w:tc>
          <w:tcPr>
            <w:tcW w:w="703" w:type="pct"/>
            <w:shd w:val="clear" w:color="auto" w:fill="auto"/>
          </w:tcPr>
          <w:p w14:paraId="7A8F5FB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51963A9" wp14:editId="5A1108A9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215900</wp:posOffset>
                      </wp:positionV>
                      <wp:extent cx="148590" cy="138430"/>
                      <wp:effectExtent l="0" t="0" r="3810" b="0"/>
                      <wp:wrapNone/>
                      <wp:docPr id="24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22735" id="Rectangle 110" o:spid="_x0000_s1026" style="position:absolute;margin-left:21.35pt;margin-top:17pt;width:11.7pt;height:10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14:paraId="695864F1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56F3661" w14:textId="77777777" w:rsidTr="00E4490E">
        <w:tc>
          <w:tcPr>
            <w:tcW w:w="3716" w:type="pct"/>
          </w:tcPr>
          <w:p w14:paraId="5ADA472A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Rapporto professionale continuativo o occasionale</w:t>
            </w:r>
          </w:p>
        </w:tc>
        <w:tc>
          <w:tcPr>
            <w:tcW w:w="703" w:type="pct"/>
            <w:shd w:val="clear" w:color="auto" w:fill="auto"/>
          </w:tcPr>
          <w:p w14:paraId="02E8EF8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86130F" wp14:editId="64961438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80645</wp:posOffset>
                      </wp:positionV>
                      <wp:extent cx="148590" cy="138430"/>
                      <wp:effectExtent l="0" t="0" r="3810" b="0"/>
                      <wp:wrapNone/>
                      <wp:docPr id="23" name="Rectangl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0E9EF" id="Rectangle 109" o:spid="_x0000_s1026" style="position:absolute;margin-left:21.35pt;margin-top:6.35pt;width:11.7pt;height:10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DbkNuX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14:paraId="3D38C1C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7C81F7C6" w14:textId="77777777" w:rsidTr="00E4490E">
        <w:tc>
          <w:tcPr>
            <w:tcW w:w="3716" w:type="pct"/>
          </w:tcPr>
          <w:p w14:paraId="56860978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14:paraId="6F261F7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C928627" wp14:editId="4C316FE4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80645</wp:posOffset>
                      </wp:positionV>
                      <wp:extent cx="148590" cy="138430"/>
                      <wp:effectExtent l="0" t="0" r="3810" b="0"/>
                      <wp:wrapNone/>
                      <wp:docPr id="22" name="Rectangl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02BD1" id="Rectangle 123" o:spid="_x0000_s1026" style="position:absolute;margin-left:21.35pt;margin-top:6.35pt;width:11.7pt;height:10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DbkNuX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14:paraId="24917D5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68BFEECD" w14:textId="77777777" w:rsidTr="00E4490E">
        <w:tc>
          <w:tcPr>
            <w:tcW w:w="3716" w:type="pct"/>
          </w:tcPr>
          <w:p w14:paraId="210B553A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B.5 - Ragionevolezza</w:t>
            </w:r>
          </w:p>
        </w:tc>
        <w:tc>
          <w:tcPr>
            <w:tcW w:w="703" w:type="pct"/>
            <w:shd w:val="clear" w:color="auto" w:fill="D9D9D9"/>
          </w:tcPr>
          <w:p w14:paraId="4AD153EF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14:paraId="5B8DC4B3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0410B0BA" w14:textId="77777777" w:rsidTr="00E4490E">
        <w:tc>
          <w:tcPr>
            <w:tcW w:w="3716" w:type="pct"/>
          </w:tcPr>
          <w:p w14:paraId="26391E44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Irragionevolezza dell’operazione rispetto all’attività svolta dal cliente</w:t>
            </w:r>
          </w:p>
        </w:tc>
        <w:tc>
          <w:tcPr>
            <w:tcW w:w="703" w:type="pct"/>
            <w:shd w:val="clear" w:color="auto" w:fill="auto"/>
          </w:tcPr>
          <w:p w14:paraId="784AF0D7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F9E630F" wp14:editId="1A4AF923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99695</wp:posOffset>
                      </wp:positionV>
                      <wp:extent cx="148590" cy="138430"/>
                      <wp:effectExtent l="0" t="0" r="3810" b="0"/>
                      <wp:wrapNone/>
                      <wp:docPr id="21" name="Rectangl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0308CD" id="Rectangle 108" o:spid="_x0000_s1026" style="position:absolute;margin-left:21.35pt;margin-top:7.85pt;width:11.7pt;height:10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B4/sJk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14:paraId="6E0655A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07AD7562" w14:textId="77777777" w:rsidTr="00E4490E">
        <w:tc>
          <w:tcPr>
            <w:tcW w:w="3716" w:type="pct"/>
          </w:tcPr>
          <w:p w14:paraId="0F5886F2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Irragionevolezza dell’operazione rispetto all’entità delle risorse economiche nella disponibilità del cliente </w:t>
            </w:r>
          </w:p>
        </w:tc>
        <w:tc>
          <w:tcPr>
            <w:tcW w:w="703" w:type="pct"/>
            <w:shd w:val="clear" w:color="auto" w:fill="auto"/>
          </w:tcPr>
          <w:p w14:paraId="523DAE4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9448084" wp14:editId="640328C2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138430</wp:posOffset>
                      </wp:positionV>
                      <wp:extent cx="148590" cy="138430"/>
                      <wp:effectExtent l="0" t="0" r="3810" b="0"/>
                      <wp:wrapNone/>
                      <wp:docPr id="20" name="Rectangl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DD4E7A" id="Rectangle 107" o:spid="_x0000_s1026" style="position:absolute;margin-left:21.65pt;margin-top:10.9pt;width:11.7pt;height:10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CRBuwa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14:paraId="2354CF9D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1DD2C165" w14:textId="77777777" w:rsidTr="00E4490E">
        <w:tc>
          <w:tcPr>
            <w:tcW w:w="3716" w:type="pct"/>
          </w:tcPr>
          <w:p w14:paraId="247CDEAF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Non congruità dell’operazione rispetto alle finalità dichiarate</w:t>
            </w:r>
          </w:p>
        </w:tc>
        <w:tc>
          <w:tcPr>
            <w:tcW w:w="703" w:type="pct"/>
            <w:shd w:val="clear" w:color="auto" w:fill="auto"/>
          </w:tcPr>
          <w:p w14:paraId="6577AE3F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83F8E63" wp14:editId="69466C17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19" name="Rectangl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E17BBF" id="Rectangle 106" o:spid="_x0000_s1026" style="position:absolute;margin-left:21.65pt;margin-top:6.7pt;width:11.7pt;height:1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FJybvf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14:paraId="3B649C7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04286C96" w14:textId="77777777" w:rsidTr="00E4490E">
        <w:tc>
          <w:tcPr>
            <w:tcW w:w="3716" w:type="pct"/>
          </w:tcPr>
          <w:p w14:paraId="3951FC76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14:paraId="194EFA42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DAD9F6C" wp14:editId="18C9CFBF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18" name="Rectangl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FBECF8" id="Rectangle 124" o:spid="_x0000_s1026" style="position:absolute;margin-left:21.65pt;margin-top:6.7pt;width:11.7pt;height:10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FJybvf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14:paraId="05E3831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BCB2766" w14:textId="77777777" w:rsidTr="00E4490E">
        <w:tc>
          <w:tcPr>
            <w:tcW w:w="3716" w:type="pct"/>
          </w:tcPr>
          <w:p w14:paraId="1DDA739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B.6 - Area geografica di destinazione</w:t>
            </w:r>
          </w:p>
        </w:tc>
        <w:tc>
          <w:tcPr>
            <w:tcW w:w="703" w:type="pct"/>
            <w:shd w:val="clear" w:color="auto" w:fill="D9D9D9"/>
          </w:tcPr>
          <w:p w14:paraId="60901036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14:paraId="11CACA9A" w14:textId="77777777" w:rsidR="00F32CCC" w:rsidRPr="00DD5C8C" w:rsidRDefault="00F32CCC" w:rsidP="00E4490E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F32CCC" w:rsidRPr="00DD5C8C" w14:paraId="6F64DCE7" w14:textId="77777777" w:rsidTr="00E4490E">
        <w:tc>
          <w:tcPr>
            <w:tcW w:w="3716" w:type="pct"/>
          </w:tcPr>
          <w:p w14:paraId="2BB34966" w14:textId="77777777" w:rsidR="00F32CCC" w:rsidRPr="00DD5C8C" w:rsidRDefault="00F32CCC" w:rsidP="00E4490E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Destinazione in : comune italiano a rischio a causa dell’utilizzo eccessivo di contante – Paesi terzi ad alto rischio individuati dalle Autorità – Paesi terzi non dotati di efficaci sistemi di prevenzione del riciclaggio e del finanziamento del terrorismo coerenti con le raccomandazioni del GAFI – Paesi terzi caratterizzati da un elevato livello di corruzione o di permeabilità ad altre attività criminose – Aree di conflitto in cui sono presenti organizzazioni terroristiche o in zone limitrofe o di transito – Paese </w:t>
            </w:r>
            <w:r w:rsidRPr="00DD5C8C">
              <w:rPr>
                <w:rFonts w:ascii="Arial Narrow" w:eastAsia="Calibri" w:hAnsi="Arial Narrow" w:cs="Calibri"/>
                <w:sz w:val="16"/>
                <w:szCs w:val="16"/>
                <w:lang w:eastAsia="it-IT"/>
              </w:rPr>
              <w:t>soggetto a sanzioni o embarghi o misure analoghe stabilite dall’O.N.U. o altri organismi internazionali</w:t>
            </w: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- (vedasi le pubblicazioni periodiche delle Autorità in materia, sia a livello sovranazionale, sia a livello nazionale)</w:t>
            </w:r>
          </w:p>
        </w:tc>
        <w:tc>
          <w:tcPr>
            <w:tcW w:w="703" w:type="pct"/>
            <w:shd w:val="clear" w:color="auto" w:fill="auto"/>
          </w:tcPr>
          <w:p w14:paraId="1813A3A0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133A03E" wp14:editId="04971370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563245</wp:posOffset>
                      </wp:positionV>
                      <wp:extent cx="148590" cy="138430"/>
                      <wp:effectExtent l="0" t="0" r="3810" b="0"/>
                      <wp:wrapNone/>
                      <wp:docPr id="17" name="Rectangle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91AE1D" id="Rectangle 105" o:spid="_x0000_s1026" style="position:absolute;margin-left:21.65pt;margin-top:44.35pt;width:11.7pt;height:1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14:paraId="4478F53C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3AC91EB2" w14:textId="77777777" w:rsidTr="00E4490E">
        <w:tc>
          <w:tcPr>
            <w:tcW w:w="3716" w:type="pct"/>
          </w:tcPr>
          <w:p w14:paraId="0B7B8F85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Inesistenza di riferimenti tradizionali nell’area geografica di destinazione (ad es. assenza di organismi equivalenti alle Camere di Commercio che detengono registri pubblici)</w:t>
            </w:r>
          </w:p>
        </w:tc>
        <w:tc>
          <w:tcPr>
            <w:tcW w:w="703" w:type="pct"/>
            <w:shd w:val="clear" w:color="auto" w:fill="auto"/>
          </w:tcPr>
          <w:p w14:paraId="1E3D8FB3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2D169E8" wp14:editId="26D8C84B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76200</wp:posOffset>
                      </wp:positionV>
                      <wp:extent cx="148590" cy="138430"/>
                      <wp:effectExtent l="0" t="0" r="3810" b="0"/>
                      <wp:wrapNone/>
                      <wp:docPr id="16" name="Rectangl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B759F4" id="Rectangle 126" o:spid="_x0000_s1026" style="position:absolute;margin-left:21.35pt;margin-top:6pt;width:11.7pt;height:10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14:paraId="3ABE8A3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08AF7592" w14:textId="77777777" w:rsidTr="00E4490E">
        <w:tc>
          <w:tcPr>
            <w:tcW w:w="3716" w:type="pct"/>
          </w:tcPr>
          <w:p w14:paraId="50AB6DC7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lastRenderedPageBreak/>
              <w:t>Irragionevolezza e non congruità della ricerca di interazione con altre aree geografiche (ad es. vendita di determinati prodotti in aree geografiche nelle quali notoriamente gli stessi non risultano utilizzati)</w:t>
            </w:r>
          </w:p>
        </w:tc>
        <w:tc>
          <w:tcPr>
            <w:tcW w:w="703" w:type="pct"/>
            <w:shd w:val="clear" w:color="auto" w:fill="auto"/>
          </w:tcPr>
          <w:p w14:paraId="5B9F4056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588A502" wp14:editId="462F2DAB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78740</wp:posOffset>
                      </wp:positionV>
                      <wp:extent cx="148590" cy="138430"/>
                      <wp:effectExtent l="0" t="0" r="3810" b="0"/>
                      <wp:wrapNone/>
                      <wp:docPr id="12" name="Rectangle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65E56" id="Rectangle 125" o:spid="_x0000_s1026" style="position:absolute;margin-left:21.65pt;margin-top:6.2pt;width:11.7pt;height:10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14:paraId="0774034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44065EAE" w14:textId="77777777" w:rsidTr="00E4490E">
        <w:tc>
          <w:tcPr>
            <w:tcW w:w="3716" w:type="pct"/>
          </w:tcPr>
          <w:p w14:paraId="4E3E1849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auto"/>
          </w:tcPr>
          <w:p w14:paraId="3F3695D7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AF7E133" wp14:editId="32872078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83820</wp:posOffset>
                      </wp:positionV>
                      <wp:extent cx="148590" cy="138430"/>
                      <wp:effectExtent l="0" t="0" r="3810" b="0"/>
                      <wp:wrapNone/>
                      <wp:docPr id="11" name="Rectangle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F70BA" id="Rectangle 127" o:spid="_x0000_s1026" style="position:absolute;margin-left:22.7pt;margin-top:6.6pt;width:11.7pt;height:10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14:paraId="2C1F3378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F32CCC" w:rsidRPr="00DD5C8C" w14:paraId="2CEFAB8A" w14:textId="77777777" w:rsidTr="00E4490E"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1C1E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F227BBE" w14:textId="77777777" w:rsidR="00F32CCC" w:rsidRPr="00DD5C8C" w:rsidRDefault="00F32CCC" w:rsidP="00E4490E">
            <w:pPr>
              <w:spacing w:after="200" w:line="276" w:lineRule="auto"/>
              <w:jc w:val="right"/>
              <w:rPr>
                <w:rFonts w:ascii="Arial Narrow" w:eastAsia="Calibri" w:hAnsi="Arial Narrow" w:cs="Arial"/>
                <w:b/>
                <w:noProof/>
                <w:sz w:val="16"/>
                <w:szCs w:val="16"/>
                <w:lang w:eastAsia="it-IT"/>
              </w:rPr>
            </w:pPr>
            <w:r w:rsidRPr="00DD5C8C">
              <w:rPr>
                <w:rFonts w:ascii="Arial Narrow" w:eastAsia="Calibri" w:hAnsi="Arial Narrow" w:cs="Arial"/>
                <w:b/>
                <w:noProof/>
                <w:sz w:val="16"/>
                <w:szCs w:val="16"/>
                <w:lang w:eastAsia="it-IT"/>
              </w:rPr>
              <w:t>TOTALE B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27D9" w14:textId="77777777" w:rsidR="00F32CCC" w:rsidRPr="00DD5C8C" w:rsidRDefault="00F32CCC" w:rsidP="00E4490E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</w:tbl>
    <w:p w14:paraId="0194A2B4" w14:textId="77777777" w:rsidR="00F32CCC" w:rsidRPr="00DD5C8C" w:rsidRDefault="00F32CCC" w:rsidP="00F32CCC">
      <w:pPr>
        <w:spacing w:after="200" w:line="276" w:lineRule="auto"/>
        <w:ind w:right="679"/>
        <w:rPr>
          <w:rFonts w:ascii="Arial Narrow" w:eastAsia="Calibri" w:hAnsi="Arial Narrow" w:cs="Times New Roman"/>
          <w:b/>
        </w:rPr>
      </w:pPr>
    </w:p>
    <w:p w14:paraId="3E329780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Totale A (.....) + Totale B (.....)  =  .....  :  10  =  .....</w:t>
      </w:r>
    </w:p>
    <w:p w14:paraId="35EAE79D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oppure</w:t>
      </w:r>
    </w:p>
    <w:p w14:paraId="0FC4365F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Totale A (.....)  :  4  =  .....</w:t>
      </w:r>
    </w:p>
    <w:p w14:paraId="7566A729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</w:p>
    <w:p w14:paraId="7E27C920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Considerato il punteggio calcolato e tenendo conto della scala graduata che segue,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165"/>
      </w:tblGrid>
      <w:tr w:rsidR="00F32CCC" w:rsidRPr="00DD5C8C" w14:paraId="41F964E2" w14:textId="77777777" w:rsidTr="00E4490E">
        <w:trPr>
          <w:jc w:val="center"/>
        </w:trPr>
        <w:tc>
          <w:tcPr>
            <w:tcW w:w="1843" w:type="dxa"/>
            <w:shd w:val="clear" w:color="auto" w:fill="auto"/>
          </w:tcPr>
          <w:p w14:paraId="575BCCEE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 xml:space="preserve">Valori medi </w:t>
            </w:r>
          </w:p>
        </w:tc>
        <w:tc>
          <w:tcPr>
            <w:tcW w:w="2165" w:type="dxa"/>
            <w:shd w:val="clear" w:color="auto" w:fill="auto"/>
          </w:tcPr>
          <w:p w14:paraId="77D1AD7C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>Rischio specifico</w:t>
            </w:r>
          </w:p>
        </w:tc>
      </w:tr>
      <w:tr w:rsidR="00F32CCC" w:rsidRPr="00DD5C8C" w14:paraId="1D380D4A" w14:textId="77777777" w:rsidTr="00E4490E">
        <w:trPr>
          <w:jc w:val="center"/>
        </w:trPr>
        <w:tc>
          <w:tcPr>
            <w:tcW w:w="1843" w:type="dxa"/>
            <w:shd w:val="clear" w:color="auto" w:fill="auto"/>
          </w:tcPr>
          <w:p w14:paraId="17A00F3D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1-1.5</w:t>
            </w:r>
          </w:p>
        </w:tc>
        <w:tc>
          <w:tcPr>
            <w:tcW w:w="2165" w:type="dxa"/>
            <w:shd w:val="clear" w:color="auto" w:fill="92D050"/>
          </w:tcPr>
          <w:p w14:paraId="72756888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Non significativo</w:t>
            </w:r>
          </w:p>
        </w:tc>
      </w:tr>
      <w:tr w:rsidR="00F32CCC" w:rsidRPr="00DD5C8C" w14:paraId="73F3E8E4" w14:textId="77777777" w:rsidTr="00E4490E">
        <w:trPr>
          <w:jc w:val="center"/>
        </w:trPr>
        <w:tc>
          <w:tcPr>
            <w:tcW w:w="1843" w:type="dxa"/>
            <w:shd w:val="clear" w:color="auto" w:fill="auto"/>
          </w:tcPr>
          <w:p w14:paraId="0A62884F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1.6-2.5</w:t>
            </w:r>
          </w:p>
        </w:tc>
        <w:tc>
          <w:tcPr>
            <w:tcW w:w="2165" w:type="dxa"/>
            <w:shd w:val="clear" w:color="auto" w:fill="FFFF00"/>
          </w:tcPr>
          <w:p w14:paraId="0113E990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Poco significativo</w:t>
            </w:r>
          </w:p>
        </w:tc>
      </w:tr>
      <w:tr w:rsidR="00F32CCC" w:rsidRPr="00DD5C8C" w14:paraId="23A70D2A" w14:textId="77777777" w:rsidTr="00E4490E">
        <w:trPr>
          <w:jc w:val="center"/>
        </w:trPr>
        <w:tc>
          <w:tcPr>
            <w:tcW w:w="1843" w:type="dxa"/>
            <w:shd w:val="clear" w:color="auto" w:fill="auto"/>
          </w:tcPr>
          <w:p w14:paraId="6F3A59C7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2.6-3.5</w:t>
            </w:r>
          </w:p>
        </w:tc>
        <w:tc>
          <w:tcPr>
            <w:tcW w:w="2165" w:type="dxa"/>
            <w:shd w:val="clear" w:color="auto" w:fill="FFC000"/>
          </w:tcPr>
          <w:p w14:paraId="2C9322B4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Abbastanza significativo</w:t>
            </w:r>
          </w:p>
        </w:tc>
      </w:tr>
      <w:tr w:rsidR="00F32CCC" w:rsidRPr="00DD5C8C" w14:paraId="2BD21EF8" w14:textId="77777777" w:rsidTr="00E4490E">
        <w:trPr>
          <w:jc w:val="center"/>
        </w:trPr>
        <w:tc>
          <w:tcPr>
            <w:tcW w:w="1843" w:type="dxa"/>
            <w:shd w:val="clear" w:color="auto" w:fill="auto"/>
          </w:tcPr>
          <w:p w14:paraId="5AB0B975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3.6-4.0</w:t>
            </w:r>
          </w:p>
        </w:tc>
        <w:tc>
          <w:tcPr>
            <w:tcW w:w="2165" w:type="dxa"/>
            <w:shd w:val="clear" w:color="auto" w:fill="FF0000"/>
          </w:tcPr>
          <w:p w14:paraId="48C795FE" w14:textId="77777777" w:rsidR="00F32CCC" w:rsidRPr="00DD5C8C" w:rsidRDefault="00F32CCC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Molto significativo</w:t>
            </w:r>
          </w:p>
        </w:tc>
      </w:tr>
    </w:tbl>
    <w:p w14:paraId="36FAE6F0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</w:p>
    <w:p w14:paraId="527A4CAB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 xml:space="preserve">il livello di rischio specifico è classificabile come ...................... SIGNIFICATIVO </w:t>
      </w:r>
    </w:p>
    <w:p w14:paraId="38DC20E7" w14:textId="77777777" w:rsidR="00F32CCC" w:rsidRPr="00DD5C8C" w:rsidRDefault="00F32CCC" w:rsidP="00F32CCC">
      <w:pPr>
        <w:ind w:left="567" w:right="1246"/>
        <w:contextualSpacing/>
        <w:rPr>
          <w:rFonts w:ascii="Arial Narrow" w:eastAsia="Calibri" w:hAnsi="Arial Narrow" w:cs="Calibri"/>
        </w:rPr>
      </w:pPr>
    </w:p>
    <w:p w14:paraId="6FE6FD28" w14:textId="77777777" w:rsidR="00F32CCC" w:rsidRPr="00DD5C8C" w:rsidRDefault="00F32CCC" w:rsidP="00F32CCC">
      <w:pPr>
        <w:spacing w:after="200" w:line="276" w:lineRule="auto"/>
        <w:ind w:left="927" w:right="679" w:hanging="360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III. Determinazione del rischio effettivo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2094"/>
        <w:gridCol w:w="1276"/>
      </w:tblGrid>
      <w:tr w:rsidR="00F32CCC" w:rsidRPr="00DD5C8C" w14:paraId="3D0983FA" w14:textId="77777777" w:rsidTr="00E4490E">
        <w:trPr>
          <w:jc w:val="center"/>
        </w:trPr>
        <w:tc>
          <w:tcPr>
            <w:tcW w:w="2442" w:type="dxa"/>
            <w:shd w:val="clear" w:color="auto" w:fill="auto"/>
          </w:tcPr>
          <w:p w14:paraId="0B8ACD10" w14:textId="77777777" w:rsidR="00F32CCC" w:rsidRPr="00DD5C8C" w:rsidRDefault="00F32CCC" w:rsidP="00E4490E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 xml:space="preserve">RISCHIO INERENTE PONDERATO </w:t>
            </w:r>
          </w:p>
        </w:tc>
        <w:tc>
          <w:tcPr>
            <w:tcW w:w="2094" w:type="dxa"/>
            <w:shd w:val="clear" w:color="auto" w:fill="auto"/>
          </w:tcPr>
          <w:p w14:paraId="66E99715" w14:textId="77777777" w:rsidR="00F32CCC" w:rsidRPr="00DD5C8C" w:rsidRDefault="00F32CCC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 xml:space="preserve">..... X 0,30 = </w:t>
            </w:r>
          </w:p>
        </w:tc>
        <w:tc>
          <w:tcPr>
            <w:tcW w:w="1276" w:type="dxa"/>
            <w:shd w:val="clear" w:color="auto" w:fill="auto"/>
          </w:tcPr>
          <w:p w14:paraId="2A55EA48" w14:textId="77777777" w:rsidR="00F32CCC" w:rsidRPr="00DD5C8C" w:rsidRDefault="00F32CCC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F32CCC" w:rsidRPr="00DD5C8C" w14:paraId="3D207B5C" w14:textId="77777777" w:rsidTr="00E4490E">
        <w:trPr>
          <w:jc w:val="center"/>
        </w:trPr>
        <w:tc>
          <w:tcPr>
            <w:tcW w:w="2442" w:type="dxa"/>
            <w:shd w:val="clear" w:color="auto" w:fill="auto"/>
          </w:tcPr>
          <w:p w14:paraId="3118F406" w14:textId="77777777" w:rsidR="00F32CCC" w:rsidRPr="00DD5C8C" w:rsidRDefault="00F32CCC" w:rsidP="00E4490E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RISCHIO SPECIFICO PONDERATO</w:t>
            </w:r>
          </w:p>
        </w:tc>
        <w:tc>
          <w:tcPr>
            <w:tcW w:w="2094" w:type="dxa"/>
            <w:shd w:val="clear" w:color="auto" w:fill="auto"/>
          </w:tcPr>
          <w:p w14:paraId="25565ABB" w14:textId="77777777" w:rsidR="00F32CCC" w:rsidRPr="00DD5C8C" w:rsidRDefault="00F32CCC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>.... X 0,70 =</w:t>
            </w:r>
          </w:p>
        </w:tc>
        <w:tc>
          <w:tcPr>
            <w:tcW w:w="1276" w:type="dxa"/>
            <w:shd w:val="clear" w:color="auto" w:fill="auto"/>
          </w:tcPr>
          <w:p w14:paraId="7CE37585" w14:textId="77777777" w:rsidR="00F32CCC" w:rsidRPr="00DD5C8C" w:rsidRDefault="00F32CCC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F32CCC" w:rsidRPr="00DD5C8C" w14:paraId="5A5F19C8" w14:textId="77777777" w:rsidTr="00E4490E">
        <w:trPr>
          <w:jc w:val="center"/>
        </w:trPr>
        <w:tc>
          <w:tcPr>
            <w:tcW w:w="2442" w:type="dxa"/>
            <w:shd w:val="clear" w:color="auto" w:fill="auto"/>
          </w:tcPr>
          <w:p w14:paraId="22293EA2" w14:textId="77777777" w:rsidR="00F32CCC" w:rsidRPr="00DD5C8C" w:rsidRDefault="00F32CCC" w:rsidP="00E4490E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  <w:tc>
          <w:tcPr>
            <w:tcW w:w="2094" w:type="dxa"/>
            <w:shd w:val="clear" w:color="auto" w:fill="auto"/>
          </w:tcPr>
          <w:p w14:paraId="235487E6" w14:textId="77777777" w:rsidR="00F32CCC" w:rsidRPr="00DD5C8C" w:rsidRDefault="00F32CCC" w:rsidP="00E4490E">
            <w:pPr>
              <w:spacing w:after="200" w:line="276" w:lineRule="auto"/>
              <w:ind w:right="-1"/>
              <w:jc w:val="right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RISCHIO EFFETTIVO</w:t>
            </w:r>
          </w:p>
        </w:tc>
        <w:tc>
          <w:tcPr>
            <w:tcW w:w="1276" w:type="dxa"/>
            <w:shd w:val="clear" w:color="auto" w:fill="auto"/>
          </w:tcPr>
          <w:p w14:paraId="7CEE3B1F" w14:textId="77777777" w:rsidR="00F32CCC" w:rsidRPr="00DD5C8C" w:rsidRDefault="00F32CCC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</w:tr>
    </w:tbl>
    <w:p w14:paraId="0D6D01E0" w14:textId="77777777" w:rsidR="00F32CCC" w:rsidRPr="00DD5C8C" w:rsidRDefault="00F32CCC" w:rsidP="00F32CCC">
      <w:pPr>
        <w:spacing w:after="200" w:line="276" w:lineRule="auto"/>
        <w:ind w:left="720" w:right="679"/>
        <w:contextualSpacing/>
        <w:rPr>
          <w:rFonts w:ascii="Arial Narrow" w:eastAsia="Calibri" w:hAnsi="Arial Narrow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1"/>
        <w:gridCol w:w="1421"/>
        <w:gridCol w:w="1984"/>
        <w:gridCol w:w="1701"/>
        <w:gridCol w:w="1701"/>
        <w:gridCol w:w="1418"/>
      </w:tblGrid>
      <w:tr w:rsidR="00F32CCC" w:rsidRPr="00DD5C8C" w14:paraId="134DC467" w14:textId="77777777" w:rsidTr="00E4490E">
        <w:trPr>
          <w:jc w:val="center"/>
        </w:trPr>
        <w:tc>
          <w:tcPr>
            <w:tcW w:w="1381" w:type="dxa"/>
            <w:vMerge w:val="restart"/>
            <w:shd w:val="clear" w:color="auto" w:fill="auto"/>
            <w:vAlign w:val="center"/>
          </w:tcPr>
          <w:p w14:paraId="29ED974A" w14:textId="77777777" w:rsidR="00F32CCC" w:rsidRPr="00DD5C8C" w:rsidRDefault="00F32CCC" w:rsidP="00E4490E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RISCHIO INERENTE</w:t>
            </w:r>
          </w:p>
          <w:p w14:paraId="1AD1AC1B" w14:textId="77777777" w:rsidR="00F32CCC" w:rsidRPr="00DD5C8C" w:rsidRDefault="00F32CCC" w:rsidP="00E4490E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30%)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78C44074" w14:textId="77777777" w:rsidR="00F32CCC" w:rsidRPr="00DD5C8C" w:rsidRDefault="00F32CCC" w:rsidP="00E4490E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</w:t>
            </w:r>
          </w:p>
          <w:p w14:paraId="1BE98845" w14:textId="77777777" w:rsidR="00F32CCC" w:rsidRPr="00DD5C8C" w:rsidRDefault="00F32CCC" w:rsidP="00E4490E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 4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691D88B8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1,90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D12E9E4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2,60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9A38AA6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3,30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220ACC56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4</w:t>
            </w:r>
          </w:p>
        </w:tc>
      </w:tr>
      <w:tr w:rsidR="00F32CCC" w:rsidRPr="00DD5C8C" w14:paraId="6FEA0859" w14:textId="77777777" w:rsidTr="00E4490E">
        <w:trPr>
          <w:jc w:val="center"/>
        </w:trPr>
        <w:tc>
          <w:tcPr>
            <w:tcW w:w="1381" w:type="dxa"/>
            <w:vMerge/>
            <w:shd w:val="clear" w:color="auto" w:fill="auto"/>
            <w:vAlign w:val="center"/>
          </w:tcPr>
          <w:p w14:paraId="29746FFF" w14:textId="77777777" w:rsidR="00F32CCC" w:rsidRPr="00DD5C8C" w:rsidRDefault="00F32CCC" w:rsidP="00E4490E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2F95589" w14:textId="77777777" w:rsidR="00F32CCC" w:rsidRPr="00DD5C8C" w:rsidRDefault="00F32CCC" w:rsidP="00E4490E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abbastanza significativo 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253690C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1,60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4F1CA00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2,30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3ADF3745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05820AB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3,70</w:t>
            </w:r>
          </w:p>
        </w:tc>
      </w:tr>
      <w:tr w:rsidR="00F32CCC" w:rsidRPr="00DD5C8C" w14:paraId="0165E57F" w14:textId="77777777" w:rsidTr="00E4490E">
        <w:trPr>
          <w:jc w:val="center"/>
        </w:trPr>
        <w:tc>
          <w:tcPr>
            <w:tcW w:w="1381" w:type="dxa"/>
            <w:vMerge/>
            <w:shd w:val="clear" w:color="auto" w:fill="auto"/>
            <w:vAlign w:val="center"/>
          </w:tcPr>
          <w:p w14:paraId="004F426F" w14:textId="77777777" w:rsidR="00F32CCC" w:rsidRPr="00DD5C8C" w:rsidRDefault="00F32CCC" w:rsidP="00E4490E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BB458CA" w14:textId="77777777" w:rsidR="00F32CCC" w:rsidRPr="00DD5C8C" w:rsidRDefault="00F32CCC" w:rsidP="00E4490E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poco significativo 2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50BF2DA0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1,30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1463F19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EF721C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2,70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12F94F5A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3,40</w:t>
            </w:r>
          </w:p>
        </w:tc>
      </w:tr>
      <w:tr w:rsidR="00F32CCC" w:rsidRPr="00DD5C8C" w14:paraId="176D0C17" w14:textId="77777777" w:rsidTr="00E4490E">
        <w:trPr>
          <w:jc w:val="center"/>
        </w:trPr>
        <w:tc>
          <w:tcPr>
            <w:tcW w:w="1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21FCA6" w14:textId="77777777" w:rsidR="00F32CCC" w:rsidRPr="00DD5C8C" w:rsidRDefault="00F32CCC" w:rsidP="00E4490E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E63908" w14:textId="77777777" w:rsidR="00F32CCC" w:rsidRPr="00DD5C8C" w:rsidRDefault="00F32CCC" w:rsidP="00E4490E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non significativo 1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2A26CD36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D9B5A46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1,70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BE2F81C" w14:textId="77777777" w:rsidR="00F32CCC" w:rsidRPr="00DD5C8C" w:rsidRDefault="00F32CCC" w:rsidP="00E4490E">
            <w:pPr>
              <w:tabs>
                <w:tab w:val="left" w:pos="744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2,40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0D552B5B" w14:textId="77777777" w:rsidR="00F32CCC" w:rsidRPr="00DD5C8C" w:rsidRDefault="00F32CCC" w:rsidP="00E4490E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3,10</w:t>
            </w:r>
          </w:p>
        </w:tc>
      </w:tr>
      <w:tr w:rsidR="00F32CCC" w:rsidRPr="00DD5C8C" w14:paraId="6A8A82C2" w14:textId="77777777" w:rsidTr="00E4490E">
        <w:trPr>
          <w:trHeight w:val="1266"/>
          <w:jc w:val="center"/>
        </w:trPr>
        <w:tc>
          <w:tcPr>
            <w:tcW w:w="2802" w:type="dxa"/>
            <w:gridSpan w:val="2"/>
            <w:vMerge w:val="restart"/>
            <w:shd w:val="clear" w:color="auto" w:fill="auto"/>
            <w:vAlign w:val="center"/>
          </w:tcPr>
          <w:p w14:paraId="4D759384" w14:textId="77777777" w:rsidR="00F32CCC" w:rsidRPr="00DD5C8C" w:rsidRDefault="00F32CCC" w:rsidP="00E4490E">
            <w:pPr>
              <w:spacing w:after="0" w:line="240" w:lineRule="auto"/>
              <w:ind w:right="1026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2A8FB88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1</w:t>
            </w:r>
          </w:p>
          <w:p w14:paraId="17C65C50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non significativo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D01C9D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5DE68BAC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7089411D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2</w:t>
            </w:r>
          </w:p>
          <w:p w14:paraId="5C93EA7F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poco significativo</w:t>
            </w:r>
          </w:p>
          <w:p w14:paraId="3197F8CF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2E30DB8A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3631BC5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2C2D17DB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3</w:t>
            </w:r>
          </w:p>
          <w:p w14:paraId="58F8E461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abbastanza significativo</w:t>
            </w:r>
          </w:p>
          <w:p w14:paraId="5F5E4370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E4E1699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54C5CF89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4</w:t>
            </w:r>
          </w:p>
          <w:p w14:paraId="43B7A073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</w:t>
            </w:r>
          </w:p>
          <w:p w14:paraId="769321E8" w14:textId="77777777" w:rsidR="00F32CCC" w:rsidRPr="00DD5C8C" w:rsidRDefault="00F32CCC" w:rsidP="00E4490E">
            <w:pPr>
              <w:spacing w:after="0" w:line="240" w:lineRule="auto"/>
              <w:ind w:right="176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</w:t>
            </w:r>
          </w:p>
          <w:p w14:paraId="0588C216" w14:textId="77777777" w:rsidR="00F32CCC" w:rsidRPr="00DD5C8C" w:rsidRDefault="00F32CCC" w:rsidP="00E4490E">
            <w:pPr>
              <w:spacing w:after="0" w:line="240" w:lineRule="auto"/>
              <w:ind w:right="176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</w:tr>
      <w:tr w:rsidR="00F32CCC" w:rsidRPr="00DD5C8C" w14:paraId="3329136C" w14:textId="77777777" w:rsidTr="00E4490E">
        <w:trPr>
          <w:jc w:val="center"/>
        </w:trPr>
        <w:tc>
          <w:tcPr>
            <w:tcW w:w="280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7323A" w14:textId="77777777" w:rsidR="00F32CCC" w:rsidRPr="00DD5C8C" w:rsidRDefault="00F32CCC" w:rsidP="00E4490E">
            <w:pPr>
              <w:spacing w:after="0" w:line="240" w:lineRule="auto"/>
              <w:ind w:right="1026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14:paraId="1ADECE8A" w14:textId="77777777" w:rsidR="00F32CCC" w:rsidRPr="00DD5C8C" w:rsidRDefault="00F32CCC" w:rsidP="00E4490E">
            <w:pPr>
              <w:spacing w:after="0" w:line="240" w:lineRule="auto"/>
              <w:ind w:right="1026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RISCHIO SPECIFICO</w:t>
            </w:r>
          </w:p>
          <w:p w14:paraId="70A63416" w14:textId="77777777" w:rsidR="00F32CCC" w:rsidRPr="00DD5C8C" w:rsidRDefault="00F32CCC" w:rsidP="00E4490E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70%)</w:t>
            </w:r>
          </w:p>
        </w:tc>
      </w:tr>
    </w:tbl>
    <w:p w14:paraId="49DAF192" w14:textId="77777777" w:rsidR="00F32CCC" w:rsidRPr="00DD5C8C" w:rsidRDefault="00F32CCC" w:rsidP="00F32CCC">
      <w:pPr>
        <w:spacing w:after="200" w:line="276" w:lineRule="auto"/>
        <w:ind w:left="567" w:right="1246"/>
        <w:rPr>
          <w:rFonts w:ascii="Arial Narrow" w:eastAsia="Calibri" w:hAnsi="Arial Narrow" w:cs="Times New Roman"/>
          <w:b/>
        </w:rPr>
      </w:pPr>
    </w:p>
    <w:p w14:paraId="6F7257FC" w14:textId="77777777" w:rsidR="00F32CCC" w:rsidRPr="00DD5C8C" w:rsidRDefault="00F32CCC" w:rsidP="00F32CCC">
      <w:pPr>
        <w:spacing w:after="200" w:line="276" w:lineRule="auto"/>
        <w:ind w:left="567" w:right="1246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Determinazione del rischio effettivo: ....</w:t>
      </w:r>
    </w:p>
    <w:p w14:paraId="10A6589C" w14:textId="77777777" w:rsidR="00F32CCC" w:rsidRPr="00DD5C8C" w:rsidRDefault="00F32CCC" w:rsidP="00F32CCC">
      <w:pPr>
        <w:spacing w:after="200" w:line="276" w:lineRule="auto"/>
        <w:ind w:left="567" w:right="1246"/>
        <w:rPr>
          <w:rFonts w:ascii="Arial Narrow" w:eastAsia="Calibri" w:hAnsi="Arial Narrow" w:cs="Times New Roman"/>
        </w:rPr>
      </w:pPr>
    </w:p>
    <w:p w14:paraId="58A2081A" w14:textId="77777777" w:rsidR="00F32CCC" w:rsidRPr="00DD5C8C" w:rsidRDefault="00F32CCC" w:rsidP="00F32CCC">
      <w:pPr>
        <w:spacing w:after="200" w:line="276" w:lineRule="auto"/>
        <w:ind w:left="567" w:right="679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IV. Determinazione della tipologia di adeguata verifica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0"/>
        <w:gridCol w:w="4034"/>
      </w:tblGrid>
      <w:tr w:rsidR="00F32CCC" w:rsidRPr="00DD5C8C" w14:paraId="440E3D65" w14:textId="77777777" w:rsidTr="00E4490E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DA675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Grado di rischio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87CE9E" w14:textId="77777777" w:rsidR="00F32CCC" w:rsidRPr="00DD5C8C" w:rsidRDefault="00F32CCC" w:rsidP="00E4490E">
            <w:pPr>
              <w:spacing w:after="0" w:line="240" w:lineRule="auto"/>
              <w:ind w:right="34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Misure di adeguata verifica</w:t>
            </w:r>
          </w:p>
        </w:tc>
      </w:tr>
      <w:tr w:rsidR="00F32CCC" w:rsidRPr="00DD5C8C" w14:paraId="1EE28F9E" w14:textId="77777777" w:rsidTr="00E4490E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15615CB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lastRenderedPageBreak/>
              <w:t>non significativo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E8EFF3D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Semplificate</w:t>
            </w:r>
          </w:p>
        </w:tc>
      </w:tr>
      <w:tr w:rsidR="00F32CCC" w:rsidRPr="00DD5C8C" w14:paraId="3439B1A2" w14:textId="77777777" w:rsidTr="00E4490E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74AC6CAC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poco significativo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5D1FF3E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Semplificate</w:t>
            </w:r>
          </w:p>
        </w:tc>
      </w:tr>
      <w:tr w:rsidR="00F32CCC" w:rsidRPr="00DD5C8C" w14:paraId="7042ED9D" w14:textId="77777777" w:rsidTr="00E4490E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46071F7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abbastanza significativo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300C99A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Ordinarie</w:t>
            </w:r>
          </w:p>
        </w:tc>
      </w:tr>
      <w:tr w:rsidR="00F32CCC" w:rsidRPr="00DD5C8C" w14:paraId="79454367" w14:textId="77777777" w:rsidTr="00E4490E">
        <w:trPr>
          <w:trHeight w:val="454"/>
          <w:jc w:val="center"/>
        </w:trPr>
        <w:tc>
          <w:tcPr>
            <w:tcW w:w="4590" w:type="dxa"/>
            <w:shd w:val="clear" w:color="auto" w:fill="FF0000"/>
            <w:vAlign w:val="center"/>
          </w:tcPr>
          <w:p w14:paraId="52A2839D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rPr>
                <w:rFonts w:ascii="Arial Narrow" w:eastAsia="Times New Roman" w:hAnsi="Arial Narrow" w:cs="Times New Roman"/>
                <w:color w:val="FFFFFF"/>
              </w:rPr>
            </w:pPr>
            <w:r w:rsidRPr="00DD5C8C">
              <w:rPr>
                <w:rFonts w:ascii="Arial Narrow" w:eastAsia="Times New Roman" w:hAnsi="Arial Narrow" w:cs="Times New Roman"/>
                <w:color w:val="FFFFFF"/>
              </w:rPr>
              <w:t>molto significativo</w:t>
            </w:r>
          </w:p>
        </w:tc>
        <w:tc>
          <w:tcPr>
            <w:tcW w:w="4034" w:type="dxa"/>
            <w:shd w:val="clear" w:color="auto" w:fill="FF0000"/>
            <w:vAlign w:val="center"/>
          </w:tcPr>
          <w:p w14:paraId="3FA0074F" w14:textId="77777777" w:rsidR="00F32CCC" w:rsidRPr="00DD5C8C" w:rsidRDefault="00F32CCC" w:rsidP="00E4490E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color w:val="FFFFFF"/>
                <w:lang w:eastAsia="it-IT"/>
              </w:rPr>
              <w:t>Rafforzate</w:t>
            </w:r>
          </w:p>
        </w:tc>
      </w:tr>
    </w:tbl>
    <w:p w14:paraId="7137C139" w14:textId="77777777" w:rsidR="00F32CCC" w:rsidRPr="00DD5C8C" w:rsidRDefault="00F32CCC" w:rsidP="00F32CCC">
      <w:pPr>
        <w:spacing w:after="200" w:line="240" w:lineRule="auto"/>
        <w:ind w:left="567" w:right="679"/>
        <w:rPr>
          <w:rFonts w:ascii="Arial Narrow" w:eastAsia="Calibri" w:hAnsi="Arial Narrow" w:cs="Times New Roman"/>
          <w:b/>
        </w:rPr>
      </w:pPr>
    </w:p>
    <w:p w14:paraId="02FC9CD3" w14:textId="77777777" w:rsidR="00F32CCC" w:rsidRPr="00DD5C8C" w:rsidRDefault="00F32CCC" w:rsidP="00F32CCC">
      <w:pPr>
        <w:spacing w:after="200" w:line="240" w:lineRule="auto"/>
        <w:ind w:left="567" w:right="679"/>
        <w:jc w:val="both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Sulla base del valore di rischio effettivo pari a ..... e considerando la relativa tabella di raccordo,</w:t>
      </w:r>
      <w:r w:rsidRPr="00DD5C8C">
        <w:rPr>
          <w:rFonts w:ascii="Arial Narrow" w:eastAsia="Calibri" w:hAnsi="Arial Narrow" w:cs="Times New Roman"/>
          <w:b/>
        </w:rPr>
        <w:t xml:space="preserve"> </w:t>
      </w:r>
      <w:r w:rsidRPr="00DD5C8C">
        <w:rPr>
          <w:rFonts w:ascii="Arial Narrow" w:eastAsia="Calibri" w:hAnsi="Arial Narrow" w:cs="Times New Roman"/>
        </w:rPr>
        <w:t>al cliente .....................................................................</w:t>
      </w:r>
    </w:p>
    <w:p w14:paraId="3018FA88" w14:textId="77777777" w:rsidR="00F32CCC" w:rsidRPr="00DD5C8C" w:rsidRDefault="00F32CCC" w:rsidP="00F32CCC">
      <w:pPr>
        <w:spacing w:after="200" w:line="240" w:lineRule="auto"/>
        <w:ind w:left="567" w:right="679"/>
        <w:jc w:val="both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va associata una ADEGUATA VERIFICA di tipo :</w:t>
      </w:r>
    </w:p>
    <w:p w14:paraId="49500FDF" w14:textId="77777777" w:rsidR="00F32CCC" w:rsidRPr="00DD5C8C" w:rsidRDefault="00F32CCC" w:rsidP="00F32CCC">
      <w:pPr>
        <w:numPr>
          <w:ilvl w:val="0"/>
          <w:numId w:val="1"/>
        </w:numPr>
        <w:spacing w:after="200" w:line="240" w:lineRule="auto"/>
        <w:ind w:left="5103" w:right="679"/>
        <w:contextualSpacing/>
        <w:jc w:val="both"/>
        <w:rPr>
          <w:rFonts w:ascii="Arial Narrow" w:eastAsia="Calibri" w:hAnsi="Arial Narrow" w:cs="Times New Roman"/>
          <w:sz w:val="32"/>
          <w:szCs w:val="32"/>
        </w:rPr>
      </w:pPr>
      <w:r w:rsidRPr="00DD5C8C">
        <w:rPr>
          <w:rFonts w:ascii="Arial Narrow" w:eastAsia="Calibri" w:hAnsi="Arial Narrow" w:cs="Times New Roman"/>
          <w:sz w:val="32"/>
          <w:szCs w:val="32"/>
        </w:rPr>
        <w:t>SEMPLIFICATA</w:t>
      </w:r>
    </w:p>
    <w:p w14:paraId="1F7DAE0A" w14:textId="77777777" w:rsidR="00F32CCC" w:rsidRPr="00DD5C8C" w:rsidRDefault="00F32CCC" w:rsidP="00F32CCC">
      <w:pPr>
        <w:numPr>
          <w:ilvl w:val="0"/>
          <w:numId w:val="1"/>
        </w:numPr>
        <w:spacing w:after="200" w:line="240" w:lineRule="auto"/>
        <w:ind w:left="5103" w:right="679"/>
        <w:contextualSpacing/>
        <w:jc w:val="both"/>
        <w:rPr>
          <w:rFonts w:ascii="Arial Narrow" w:eastAsia="Calibri" w:hAnsi="Arial Narrow" w:cs="Times New Roman"/>
          <w:b/>
          <w:sz w:val="32"/>
          <w:szCs w:val="32"/>
        </w:rPr>
      </w:pPr>
      <w:r w:rsidRPr="00DD5C8C">
        <w:rPr>
          <w:rFonts w:ascii="Arial Narrow" w:eastAsia="Calibri" w:hAnsi="Arial Narrow" w:cs="Times New Roman"/>
          <w:sz w:val="32"/>
          <w:szCs w:val="32"/>
        </w:rPr>
        <w:t>ORDINARIA</w:t>
      </w:r>
    </w:p>
    <w:p w14:paraId="338A68CF" w14:textId="77777777" w:rsidR="00F32CCC" w:rsidRPr="00DD5C8C" w:rsidRDefault="00F32CCC" w:rsidP="00F32CCC">
      <w:pPr>
        <w:numPr>
          <w:ilvl w:val="0"/>
          <w:numId w:val="1"/>
        </w:numPr>
        <w:spacing w:after="200" w:line="240" w:lineRule="auto"/>
        <w:ind w:left="5103" w:right="679"/>
        <w:contextualSpacing/>
        <w:jc w:val="both"/>
        <w:rPr>
          <w:rFonts w:ascii="Arial Narrow" w:eastAsia="Calibri" w:hAnsi="Arial Narrow" w:cs="Times New Roman"/>
          <w:b/>
          <w:sz w:val="32"/>
          <w:szCs w:val="32"/>
        </w:rPr>
      </w:pPr>
      <w:r w:rsidRPr="00DD5C8C">
        <w:rPr>
          <w:rFonts w:ascii="Arial Narrow" w:eastAsia="Calibri" w:hAnsi="Arial Narrow" w:cs="Times New Roman"/>
          <w:sz w:val="32"/>
          <w:szCs w:val="32"/>
        </w:rPr>
        <w:t>RAFFORZATA</w:t>
      </w:r>
    </w:p>
    <w:p w14:paraId="5FE3A95C" w14:textId="77777777" w:rsidR="00F32CCC" w:rsidRPr="00DD5C8C" w:rsidRDefault="00F32CCC" w:rsidP="00F32CCC">
      <w:pPr>
        <w:spacing w:after="200" w:line="276" w:lineRule="auto"/>
        <w:ind w:left="567" w:right="679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Data ...................................................</w:t>
      </w:r>
    </w:p>
    <w:p w14:paraId="3BE5184C" w14:textId="77777777" w:rsidR="00F32CCC" w:rsidRPr="00DD5C8C" w:rsidRDefault="00F32CCC" w:rsidP="00F32CCC">
      <w:pPr>
        <w:spacing w:after="200" w:line="276" w:lineRule="auto"/>
        <w:ind w:left="567" w:right="679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 xml:space="preserve">Firma .................................................. </w:t>
      </w:r>
    </w:p>
    <w:sectPr w:rsidR="00F32CCC" w:rsidRPr="00DD5C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C2A87" w14:textId="77777777" w:rsidR="00F32CCC" w:rsidRDefault="00F32CCC" w:rsidP="00F32CCC">
      <w:pPr>
        <w:spacing w:after="0" w:line="240" w:lineRule="auto"/>
      </w:pPr>
      <w:r>
        <w:separator/>
      </w:r>
    </w:p>
  </w:endnote>
  <w:endnote w:type="continuationSeparator" w:id="0">
    <w:p w14:paraId="075DCC90" w14:textId="77777777" w:rsidR="00F32CCC" w:rsidRDefault="00F32CCC" w:rsidP="00F32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70DAD" w14:textId="77777777" w:rsidR="00F32CCC" w:rsidRDefault="00F32CCC" w:rsidP="00F32CCC">
      <w:pPr>
        <w:spacing w:after="0" w:line="240" w:lineRule="auto"/>
      </w:pPr>
      <w:r>
        <w:separator/>
      </w:r>
    </w:p>
  </w:footnote>
  <w:footnote w:type="continuationSeparator" w:id="0">
    <w:p w14:paraId="629548BF" w14:textId="77777777" w:rsidR="00F32CCC" w:rsidRDefault="00F32CCC" w:rsidP="00F32CCC">
      <w:pPr>
        <w:spacing w:after="0" w:line="240" w:lineRule="auto"/>
      </w:pPr>
      <w:r>
        <w:continuationSeparator/>
      </w:r>
    </w:p>
  </w:footnote>
  <w:footnote w:id="1">
    <w:p w14:paraId="04F56541" w14:textId="77777777" w:rsidR="00F32CCC" w:rsidRPr="009043EF" w:rsidRDefault="00F32CCC" w:rsidP="00F32CCC">
      <w:pPr>
        <w:pStyle w:val="Testonotaapidipagina"/>
        <w:rPr>
          <w:rFonts w:ascii="Arial Narrow" w:hAnsi="Arial Narrow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 xml:space="preserve">. </w:t>
      </w:r>
      <w:r w:rsidRPr="009043EF">
        <w:rPr>
          <w:rFonts w:ascii="Arial Narrow" w:hAnsi="Arial Narrow"/>
        </w:rPr>
        <w:t>al seguente</w:t>
      </w:r>
      <w:r w:rsidRPr="009043EF">
        <w:rPr>
          <w:rFonts w:ascii="Arial Narrow" w:hAnsi="Arial Narrow"/>
          <w:lang w:val="it-IT"/>
        </w:rPr>
        <w:t xml:space="preserve"> </w:t>
      </w:r>
      <w:hyperlink r:id="rId1" w:anchor="!/files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del sito della Commissione Europea </w:t>
      </w:r>
      <w:proofErr w:type="spellStart"/>
      <w:r w:rsidRPr="009043EF">
        <w:rPr>
          <w:rFonts w:ascii="Arial Narrow" w:hAnsi="Arial Narrow"/>
          <w:lang w:val="it-IT"/>
        </w:rPr>
        <w:t>l</w:t>
      </w:r>
      <w:r w:rsidRPr="009043EF">
        <w:rPr>
          <w:rFonts w:ascii="Arial Narrow" w:hAnsi="Arial Narrow"/>
        </w:rPr>
        <w:t>a</w:t>
      </w:r>
      <w:proofErr w:type="spellEnd"/>
      <w:r w:rsidRPr="009043EF">
        <w:rPr>
          <w:rFonts w:ascii="Arial Narrow" w:hAnsi="Arial Narrow"/>
        </w:rPr>
        <w:t xml:space="preserve"> lista consolidata di tutte le persone, gruppi ed entità oggetto di congelamento nel territorio europeo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la consultazione, gratuita, è possibile </w:t>
      </w:r>
      <w:r w:rsidRPr="009043EF">
        <w:rPr>
          <w:rFonts w:ascii="Arial Narrow" w:hAnsi="Arial Narrow"/>
        </w:rPr>
        <w:t>previa registrazione). L'elenco comprende i soggetti designati dalle Nazioni Unite e dai Paesi appartenenti all’Unione Europea nell'ambito delle misure di contrasto al finanziamento del terrorismo e all'attività dei Paesi che minacciano la pace e la sicurezza internazionale.</w:t>
      </w:r>
    </w:p>
    <w:p w14:paraId="553A10EE" w14:textId="77777777" w:rsidR="00F32CCC" w:rsidRPr="009043EF" w:rsidRDefault="00F32CCC" w:rsidP="00F32CCC">
      <w:pPr>
        <w:pStyle w:val="Testonotaapidipagina"/>
        <w:rPr>
          <w:rFonts w:ascii="Arial Narrow" w:hAnsi="Arial Narrow"/>
        </w:rPr>
      </w:pPr>
      <w:r w:rsidRPr="009043EF">
        <w:rPr>
          <w:rFonts w:ascii="Arial Narrow" w:hAnsi="Arial Narrow" w:cs="Arial"/>
          <w:lang w:val="it-IT"/>
        </w:rPr>
        <w:t xml:space="preserve">Al seguente </w:t>
      </w:r>
      <w:hyperlink r:id="rId2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>del sito dell’ONU</w:t>
      </w:r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 xml:space="preserve">è, altresì, consultabile </w:t>
      </w:r>
      <w:proofErr w:type="spellStart"/>
      <w:r w:rsidRPr="009043EF">
        <w:rPr>
          <w:rFonts w:ascii="Arial Narrow" w:hAnsi="Arial Narrow" w:cs="Arial"/>
          <w:lang w:val="it-IT"/>
        </w:rPr>
        <w:t>l</w:t>
      </w:r>
      <w:r w:rsidRPr="009043EF">
        <w:rPr>
          <w:rFonts w:ascii="Arial Narrow" w:hAnsi="Arial Narrow" w:cs="Arial"/>
        </w:rPr>
        <w:t>a</w:t>
      </w:r>
      <w:proofErr w:type="spellEnd"/>
      <w:r w:rsidRPr="009043EF">
        <w:rPr>
          <w:rFonts w:ascii="Arial Narrow" w:hAnsi="Arial Narrow" w:cs="Arial"/>
        </w:rPr>
        <w:t xml:space="preserve"> lista consolidata dei nominativi</w:t>
      </w:r>
      <w:r w:rsidRPr="009043EF">
        <w:rPr>
          <w:rFonts w:ascii="Arial Narrow" w:hAnsi="Arial Narrow" w:cs="Arial"/>
          <w:lang w:val="it-IT"/>
        </w:rPr>
        <w:t xml:space="preserve"> </w:t>
      </w:r>
      <w:r w:rsidRPr="009043EF">
        <w:rPr>
          <w:rFonts w:ascii="Arial Narrow" w:hAnsi="Arial Narrow" w:cs="Arial"/>
        </w:rPr>
        <w:t xml:space="preserve">dei soggetti ed entità collegati alle </w:t>
      </w:r>
      <w:r w:rsidRPr="009043EF">
        <w:rPr>
          <w:rFonts w:ascii="Arial Narrow" w:hAnsi="Arial Narrow"/>
        </w:rPr>
        <w:t>organizzazioni terroristiche ISIL e Al-</w:t>
      </w:r>
      <w:proofErr w:type="spellStart"/>
      <w:r w:rsidRPr="009043EF">
        <w:rPr>
          <w:rFonts w:ascii="Arial Narrow" w:hAnsi="Arial Narrow"/>
        </w:rPr>
        <w:t>Qaida</w:t>
      </w:r>
      <w:proofErr w:type="spellEnd"/>
      <w:r w:rsidRPr="009043EF">
        <w:rPr>
          <w:rFonts w:ascii="Arial Narrow" w:hAnsi="Arial Narrow"/>
        </w:rPr>
        <w:t xml:space="preserve"> per i quali il Consiglio di Sicurezza ha disposto sanzioni finanziarie.</w:t>
      </w:r>
    </w:p>
    <w:p w14:paraId="2FA85BA5" w14:textId="77777777" w:rsidR="00F32CCC" w:rsidRPr="009043EF" w:rsidRDefault="00F32CCC" w:rsidP="00F32CCC">
      <w:pPr>
        <w:pStyle w:val="Testonotaapidipagina"/>
        <w:rPr>
          <w:rFonts w:ascii="Arial Narrow" w:hAnsi="Arial Narrow"/>
          <w:lang w:val="it-IT"/>
        </w:rPr>
      </w:pPr>
      <w:r w:rsidRPr="009043EF">
        <w:rPr>
          <w:rFonts w:ascii="Arial Narrow" w:hAnsi="Arial Narrow"/>
          <w:lang w:val="it-IT"/>
        </w:rPr>
        <w:t xml:space="preserve">Al seguente </w:t>
      </w:r>
      <w:hyperlink r:id="rId3" w:history="1">
        <w:r w:rsidRPr="009043EF">
          <w:rPr>
            <w:rFonts w:ascii="Arial Narrow" w:hAnsi="Arial Narrow" w:cs="Arial"/>
            <w:color w:val="0000FF"/>
            <w:lang w:eastAsia="it-IT"/>
          </w:rPr>
          <w:t>link</w:t>
        </w:r>
      </w:hyperlink>
      <w:r w:rsidRPr="009043EF">
        <w:rPr>
          <w:rFonts w:ascii="Arial Narrow" w:hAnsi="Arial Narrow"/>
          <w:lang w:val="it-IT"/>
        </w:rPr>
        <w:t xml:space="preserve"> </w:t>
      </w:r>
      <w:r w:rsidRPr="009043EF">
        <w:rPr>
          <w:rFonts w:ascii="Arial Narrow" w:hAnsi="Arial Narrow"/>
        </w:rPr>
        <w:t xml:space="preserve">del sito del Dipartimento del Tesoro degli Stati Uniti </w:t>
      </w:r>
      <w:r w:rsidRPr="009043EF">
        <w:rPr>
          <w:rFonts w:ascii="Arial Narrow" w:hAnsi="Arial Narrow"/>
          <w:lang w:val="it-IT"/>
        </w:rPr>
        <w:t xml:space="preserve">è consultabile, infine, la lista </w:t>
      </w:r>
      <w:r w:rsidRPr="009043EF">
        <w:rPr>
          <w:rFonts w:ascii="Arial Narrow" w:hAnsi="Arial Narrow"/>
        </w:rPr>
        <w:t xml:space="preserve">consolidata delle persone ed entità oggetto di sanzioni finanziarie da parte delle autorità americane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>OFAC</w:t>
      </w:r>
      <w:r w:rsidRPr="009043EF">
        <w:rPr>
          <w:rFonts w:ascii="Arial Narrow" w:hAnsi="Arial Narrow"/>
          <w:lang w:val="it-IT"/>
        </w:rPr>
        <w:t>-</w:t>
      </w:r>
      <w:r w:rsidRPr="009043EF">
        <w:rPr>
          <w:rFonts w:ascii="Arial Narrow" w:hAnsi="Arial Narrow"/>
        </w:rPr>
        <w:t>Office of Foreign Assets Control)</w:t>
      </w:r>
      <w:r w:rsidRPr="009043EF">
        <w:rPr>
          <w:rFonts w:ascii="Arial Narrow" w:hAnsi="Arial Narrow"/>
          <w:lang w:val="it-IT"/>
        </w:rPr>
        <w:t>.</w:t>
      </w:r>
    </w:p>
    <w:p w14:paraId="68D092F8" w14:textId="77777777" w:rsidR="00F32CCC" w:rsidRPr="009043EF" w:rsidRDefault="00F32CCC" w:rsidP="00F32CCC">
      <w:pPr>
        <w:pStyle w:val="Testonotaapidipagina"/>
        <w:rPr>
          <w:rFonts w:ascii="Arial Narrow" w:hAnsi="Arial Narrow"/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D0111"/>
    <w:multiLevelType w:val="hybridMultilevel"/>
    <w:tmpl w:val="C194C9F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2D7D56"/>
    <w:multiLevelType w:val="hybridMultilevel"/>
    <w:tmpl w:val="2E76E8BC"/>
    <w:lvl w:ilvl="0" w:tplc="04100003">
      <w:start w:val="1"/>
      <w:numFmt w:val="bullet"/>
      <w:lvlText w:val="o"/>
      <w:lvlJc w:val="left"/>
      <w:pPr>
        <w:ind w:left="546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71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43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158" w:hanging="360"/>
      </w:pPr>
      <w:rPr>
        <w:rFonts w:ascii="Wingdings" w:hAnsi="Wingdings" w:hint="default"/>
      </w:rPr>
    </w:lvl>
  </w:abstractNum>
  <w:num w:numId="1" w16cid:durableId="614605056">
    <w:abstractNumId w:val="1"/>
  </w:num>
  <w:num w:numId="2" w16cid:durableId="878586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CC"/>
    <w:rsid w:val="00083A8C"/>
    <w:rsid w:val="00C85018"/>
    <w:rsid w:val="00F3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DA5F6"/>
  <w15:chartTrackingRefBased/>
  <w15:docId w15:val="{965BE832-FA18-4B1D-89F1-6CE558EBE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2C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aliases w:val="Testo nota a piè di pagina Carattere1 Carattere,Testo nota a piè di pagina Carattere Carattere Carattere,Testo nota a piè di pagina Carattere1 Carattere Carattere Carattere,Carattere,fn"/>
    <w:basedOn w:val="Normale"/>
    <w:link w:val="TestonotaapidipaginaCarattere1"/>
    <w:uiPriority w:val="99"/>
    <w:rsid w:val="00F32CC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uiPriority w:val="99"/>
    <w:semiHidden/>
    <w:rsid w:val="00F32CCC"/>
    <w:rPr>
      <w:sz w:val="20"/>
      <w:szCs w:val="20"/>
    </w:rPr>
  </w:style>
  <w:style w:type="character" w:customStyle="1" w:styleId="TestonotaapidipaginaCarattere1">
    <w:name w:val="Testo nota a piè di pagina Carattere1"/>
    <w:aliases w:val="Testo nota a piè di pagina Carattere1 Carattere Carattere,Testo nota a piè di pagina Carattere Carattere Carattere Carattere,Testo nota a piè di pagina Carattere1 Carattere Carattere Carattere Carattere,fn Carattere"/>
    <w:link w:val="Testonotaapidipagina"/>
    <w:uiPriority w:val="99"/>
    <w:rsid w:val="00F32C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imandonotaapidipagina">
    <w:name w:val="footnote reference"/>
    <w:aliases w:val="Rimando nota a piè di pagina 2"/>
    <w:uiPriority w:val="99"/>
    <w:rsid w:val="00F32CCC"/>
    <w:rPr>
      <w:rFonts w:ascii="Times New Roman" w:hAnsi="Times New Roman"/>
      <w:sz w:val="2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t.tesoro.it/it/attivita_istituzionali/prevenzione_reati_finanziari/comitato_sicurezza_finanziar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t.tesoro.it/it/attivita_istituzionali/prevenzione_reati_finanziari/Organismi_Comunitari/Documentazione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t.tesoro.it/it/attivita_istituzionali/prevenzione_reati_finanziari/prevenzione_riciclaggio/documentazion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if.bancaditalia.it/pubblicazioni/rapporto-annuale/index.htm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reasury.gov/resource-center/sanctions/SDN-List/Pages/default.aspx" TargetMode="External"/><Relationship Id="rId2" Type="http://schemas.openxmlformats.org/officeDocument/2006/relationships/hyperlink" Target="https://www.un.org/sc/suborg/en/sanctions/un-sc-consolidated-list" TargetMode="External"/><Relationship Id="rId1" Type="http://schemas.openxmlformats.org/officeDocument/2006/relationships/hyperlink" Target="https://webgate.ec.europa.eu/europeaid/fsd/fs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1308</Words>
  <Characters>7456</Characters>
  <Application>Microsoft Office Word</Application>
  <DocSecurity>0</DocSecurity>
  <Lines>62</Lines>
  <Paragraphs>17</Paragraphs>
  <ScaleCrop>false</ScaleCrop>
  <Company/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2</cp:revision>
  <dcterms:created xsi:type="dcterms:W3CDTF">2022-09-28T09:27:00Z</dcterms:created>
  <dcterms:modified xsi:type="dcterms:W3CDTF">2022-09-28T09:52:00Z</dcterms:modified>
</cp:coreProperties>
</file>