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70B0" w14:textId="77777777" w:rsidR="007B173D" w:rsidRPr="00DD5C8C" w:rsidRDefault="007B173D" w:rsidP="007B173D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Courier New"/>
          <w:b/>
          <w:sz w:val="26"/>
          <w:szCs w:val="26"/>
          <w:lang w:eastAsia="it-IT"/>
        </w:rPr>
      </w:pPr>
      <w:bookmarkStart w:id="0" w:name="_Toc9094422"/>
      <w:bookmarkStart w:id="1" w:name="_Toc9412556"/>
      <w:r w:rsidRPr="00DD5C8C">
        <w:rPr>
          <w:rFonts w:ascii="Arial Narrow" w:eastAsia="Times New Roman" w:hAnsi="Arial Narrow" w:cs="Courier New"/>
          <w:b/>
          <w:sz w:val="26"/>
          <w:szCs w:val="26"/>
          <w:lang w:eastAsia="it-IT"/>
        </w:rPr>
        <w:t>AV.0 – AUTOVALUTAZIONE DEL RISCHIO (ARTT. 15 e 16 D.LGS. 231/2007)</w:t>
      </w:r>
      <w:bookmarkEnd w:id="0"/>
      <w:bookmarkEnd w:id="1"/>
    </w:p>
    <w:p w14:paraId="3EAEE97A" w14:textId="77777777" w:rsidR="007B173D" w:rsidRPr="00DD5C8C" w:rsidRDefault="007B173D" w:rsidP="007B173D">
      <w:pPr>
        <w:spacing w:before="120" w:after="0" w:line="276" w:lineRule="auto"/>
        <w:ind w:right="-1"/>
        <w:jc w:val="both"/>
        <w:rPr>
          <w:rFonts w:ascii="Arial Narrow" w:eastAsia="Times New Roman" w:hAnsi="Arial Narrow" w:cs="Courier New"/>
          <w:b/>
          <w:sz w:val="26"/>
          <w:szCs w:val="26"/>
          <w:lang w:eastAsia="it-IT"/>
        </w:rPr>
      </w:pPr>
    </w:p>
    <w:p w14:paraId="573FC97B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 xml:space="preserve">DESCRIZIONE DELLO STUDIO PROFESSIONALE </w:t>
      </w:r>
    </w:p>
    <w:p w14:paraId="45215D8F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(indicare tipologia giuridica, anno di inizio dell'attività, localizzazione della/e sede/i, organizzazione interna, eventuali peculiarità e specializzazioni, tipologia prevalente di clientela, principali prestazioni professionali svolte)</w:t>
      </w:r>
    </w:p>
    <w:p w14:paraId="2C0F03AD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CDDB0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</w:p>
    <w:p w14:paraId="23A17A9D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</w:p>
    <w:p w14:paraId="04E98C11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Punteggio / scala di intensità da adottare per le misurazioni del rischio inerente e della vulnerabilità:</w:t>
      </w:r>
    </w:p>
    <w:p w14:paraId="0EAF100A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1 = non significativo</w:t>
      </w:r>
    </w:p>
    <w:p w14:paraId="6D071B62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2 = poco significativo</w:t>
      </w:r>
    </w:p>
    <w:p w14:paraId="44B270F1" w14:textId="77777777" w:rsidR="007B173D" w:rsidRPr="00DD5C8C" w:rsidRDefault="007B173D" w:rsidP="007B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3 = abbastanza significativo</w:t>
      </w:r>
    </w:p>
    <w:p w14:paraId="0CA3AE96" w14:textId="77777777" w:rsidR="007B173D" w:rsidRPr="00DD5C8C" w:rsidRDefault="007B173D" w:rsidP="007B173D">
      <w:pPr>
        <w:spacing w:after="200" w:line="276" w:lineRule="auto"/>
        <w:ind w:left="567" w:right="679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4 = molto significativo</w:t>
      </w:r>
    </w:p>
    <w:p w14:paraId="7E6D6C95" w14:textId="77777777" w:rsidR="007B173D" w:rsidRPr="00DD5C8C" w:rsidRDefault="007B173D" w:rsidP="007B173D">
      <w:pPr>
        <w:spacing w:before="120" w:after="0" w:line="276" w:lineRule="auto"/>
        <w:ind w:right="-1"/>
        <w:jc w:val="both"/>
        <w:rPr>
          <w:rFonts w:ascii="Arial Narrow" w:eastAsia="Calibri" w:hAnsi="Arial Narrow" w:cs="Times New Roman"/>
          <w:b/>
        </w:rPr>
      </w:pPr>
    </w:p>
    <w:p w14:paraId="46EB83E5" w14:textId="77777777" w:rsidR="007B173D" w:rsidRPr="00DD5C8C" w:rsidRDefault="007B173D" w:rsidP="007B173D">
      <w:pPr>
        <w:tabs>
          <w:tab w:val="left" w:pos="9214"/>
        </w:tabs>
        <w:spacing w:before="120" w:after="0" w:line="276" w:lineRule="auto"/>
        <w:ind w:right="-1"/>
        <w:jc w:val="both"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>I - Misurazione livello di rischio inerente</w:t>
      </w:r>
    </w:p>
    <w:p w14:paraId="542FB418" w14:textId="77777777" w:rsidR="007B173D" w:rsidRPr="00DD5C8C" w:rsidRDefault="007B173D" w:rsidP="007B173D">
      <w:pPr>
        <w:tabs>
          <w:tab w:val="left" w:pos="9214"/>
        </w:tabs>
        <w:spacing w:before="120" w:after="0" w:line="276" w:lineRule="auto"/>
        <w:ind w:right="-1"/>
        <w:jc w:val="both"/>
        <w:rPr>
          <w:rFonts w:ascii="Arial Narrow" w:eastAsia="Calibri" w:hAnsi="Arial Narrow" w:cs="Times New Roman"/>
          <w:b/>
        </w:rPr>
      </w:pPr>
    </w:p>
    <w:p w14:paraId="451CD6A2" w14:textId="77777777" w:rsidR="007B173D" w:rsidRPr="00DD5C8C" w:rsidRDefault="007B173D" w:rsidP="007B173D">
      <w:pPr>
        <w:tabs>
          <w:tab w:val="left" w:pos="9214"/>
        </w:tabs>
        <w:spacing w:before="120" w:after="0" w:line="276" w:lineRule="auto"/>
        <w:ind w:right="-1"/>
        <w:jc w:val="both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  <w:b/>
        </w:rPr>
        <w:t>Tabella A – Misurazione livello di rischio inerente.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5150"/>
        <w:gridCol w:w="2683"/>
      </w:tblGrid>
      <w:tr w:rsidR="007B173D" w:rsidRPr="00DD5C8C" w14:paraId="2F39998E" w14:textId="77777777" w:rsidTr="00E4490E">
        <w:tc>
          <w:tcPr>
            <w:tcW w:w="1809" w:type="dxa"/>
            <w:shd w:val="clear" w:color="auto" w:fill="D9D9D9"/>
          </w:tcPr>
          <w:p w14:paraId="7E62DD7D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Fattori di rischio</w:t>
            </w:r>
          </w:p>
        </w:tc>
        <w:tc>
          <w:tcPr>
            <w:tcW w:w="5245" w:type="dxa"/>
            <w:shd w:val="clear" w:color="auto" w:fill="D9D9D9"/>
          </w:tcPr>
          <w:p w14:paraId="31D8000B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Criteri di valutazione</w:t>
            </w:r>
          </w:p>
        </w:tc>
        <w:tc>
          <w:tcPr>
            <w:tcW w:w="2724" w:type="dxa"/>
            <w:shd w:val="clear" w:color="auto" w:fill="D9D9D9"/>
          </w:tcPr>
          <w:p w14:paraId="468674BF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Indici di rischiosità (da 1 a 4)</w:t>
            </w:r>
          </w:p>
        </w:tc>
      </w:tr>
      <w:tr w:rsidR="007B173D" w:rsidRPr="00DD5C8C" w14:paraId="39CAF54F" w14:textId="77777777" w:rsidTr="00E4490E">
        <w:tc>
          <w:tcPr>
            <w:tcW w:w="1809" w:type="dxa"/>
            <w:shd w:val="clear" w:color="auto" w:fill="auto"/>
            <w:vAlign w:val="center"/>
          </w:tcPr>
          <w:p w14:paraId="4FC4B214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Tipologia clientela</w:t>
            </w:r>
          </w:p>
        </w:tc>
        <w:tc>
          <w:tcPr>
            <w:tcW w:w="5245" w:type="dxa"/>
            <w:shd w:val="clear" w:color="auto" w:fill="auto"/>
          </w:tcPr>
          <w:p w14:paraId="47F08CC5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 xml:space="preserve">La valutazione va effettuata tenendo conto delle caratteristiche oggettive e soggettive della clientela; a titolo esemplificativo, incidono elementi quali il tipo di attività dei clienti (esposta o meno ad infiltrazioni criminali o legata a particolari settori più a rischio), l’inquadramento giuridico, la presenza o meno di organismi o Autorità di controllo (collegio sindacale, revisore, Organismo di Vigilanza ex </w:t>
            </w:r>
            <w:proofErr w:type="spellStart"/>
            <w:r w:rsidRPr="00DD5C8C">
              <w:rPr>
                <w:rFonts w:ascii="Arial Narrow" w:eastAsia="Calibri" w:hAnsi="Arial Narrow" w:cs="Times New Roman"/>
              </w:rPr>
              <w:t>D.Lgs.</w:t>
            </w:r>
            <w:proofErr w:type="spellEnd"/>
            <w:r w:rsidRPr="00DD5C8C">
              <w:rPr>
                <w:rFonts w:ascii="Arial Narrow" w:eastAsia="Calibri" w:hAnsi="Arial Narrow" w:cs="Times New Roman"/>
              </w:rPr>
              <w:t xml:space="preserve"> 231/2001), la complessità e la dimensione aziendale, il volume e l’ammontare delle transazioni del cliente, la presenza di persone politicamente esposte</w:t>
            </w:r>
            <w:r w:rsidRPr="00DD5C8C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DD5C8C">
              <w:rPr>
                <w:rFonts w:ascii="Arial Narrow" w:eastAsia="Calibri" w:hAnsi="Arial Narrow" w:cs="Times New Roman"/>
              </w:rPr>
              <w:t xml:space="preserve"> ovvero di soggetti sottoposti a indagini o procedimenti penali, ovvero aventi legami con soggetti a rischio o censiti in liste c.d. antiterrorismo</w:t>
            </w:r>
            <w:r w:rsidRPr="00DD5C8C">
              <w:rPr>
                <w:rFonts w:ascii="Arial Narrow" w:eastAsia="Calibri" w:hAnsi="Arial Narrow" w:cs="Times New Roman"/>
                <w:vertAlign w:val="superscript"/>
              </w:rPr>
              <w:footnoteReference w:id="2"/>
            </w:r>
            <w:r w:rsidRPr="00DD5C8C">
              <w:rPr>
                <w:rFonts w:ascii="Arial Narrow" w:eastAsia="Calibri" w:hAnsi="Arial Narrow" w:cs="Times New Roman"/>
              </w:rPr>
              <w:t xml:space="preserve">, la presenza di enti no profit con elementi di potenziale rischio di finanziamento del terrorismo, la qualifica </w:t>
            </w:r>
            <w:r w:rsidRPr="00DD5C8C">
              <w:rPr>
                <w:rFonts w:ascii="Arial Narrow" w:eastAsia="Calibri" w:hAnsi="Arial Narrow" w:cs="Times New Roman"/>
              </w:rPr>
              <w:lastRenderedPageBreak/>
              <w:t xml:space="preserve">di soggetto destinatario degli obblighi antiriciclaggio in capo allo stesso cliente del professionista. </w:t>
            </w:r>
          </w:p>
          <w:p w14:paraId="725543CB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Si reputa che:</w:t>
            </w:r>
          </w:p>
          <w:p w14:paraId="4C16C7F8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 xml:space="preserve">- </w:t>
            </w:r>
            <w:r w:rsidRPr="00DD5C8C">
              <w:rPr>
                <w:rFonts w:ascii="Arial Narrow" w:eastAsia="Times New Roman" w:hAnsi="Arial Narrow" w:cs="Times New Roman"/>
              </w:rPr>
              <w:t>un numero molto esiguo di clienti (10%) individuati in sede di adeguata verifica come ad alto rischio possa determinare un indice di rischiosità pari a 1;</w:t>
            </w:r>
          </w:p>
          <w:p w14:paraId="21024D70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un numero molto limitato di clienti (tra il 10 e il 25%) individuati in sede di adeguata verifica come ad alto rischio possa determinare un indice di rischiosità pari a 2;</w:t>
            </w:r>
          </w:p>
          <w:p w14:paraId="70617B14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un numero significativo di clienti (tra il 25% e il 40%) individuati in sede di adeguata verifica come ad alto rischio possa determinare un indice di rischiosità pari a 3;</w:t>
            </w:r>
          </w:p>
          <w:p w14:paraId="66BBB3B6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percentuale molto significativa (superiore al 40%) di clienti ritenuti ad alto rischio possa determinare un indice di rischiosità pari a 4.</w:t>
            </w:r>
          </w:p>
        </w:tc>
        <w:tc>
          <w:tcPr>
            <w:tcW w:w="2724" w:type="dxa"/>
            <w:shd w:val="clear" w:color="auto" w:fill="auto"/>
          </w:tcPr>
          <w:p w14:paraId="49EA3A4A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668FC74C" w14:textId="77777777" w:rsidTr="00E4490E">
        <w:tc>
          <w:tcPr>
            <w:tcW w:w="1809" w:type="dxa"/>
            <w:shd w:val="clear" w:color="auto" w:fill="auto"/>
            <w:vAlign w:val="center"/>
          </w:tcPr>
          <w:p w14:paraId="3A31BC07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Area geografica di operatività</w:t>
            </w:r>
          </w:p>
        </w:tc>
        <w:tc>
          <w:tcPr>
            <w:tcW w:w="5245" w:type="dxa"/>
            <w:shd w:val="clear" w:color="auto" w:fill="auto"/>
          </w:tcPr>
          <w:p w14:paraId="21073AB4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L’area geografica di operatività è da riferirsi tanto alla sede (o sedi diverse) dello studio professionale, quanto al territorio in cui si esplica la prestazione professionale a favore del cliente (che può coincidere o meno con la sede di quest’ultimo).</w:t>
            </w:r>
          </w:p>
          <w:p w14:paraId="2D63BCEB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Occorre tenere conto delle relazioni con cui le Autorità aggiornano periodicamente la mappa delle zone maggiormente a rischio sia a livello nazionale</w:t>
            </w:r>
            <w:r w:rsidRPr="00DD5C8C">
              <w:rPr>
                <w:rFonts w:ascii="Arial Narrow" w:eastAsia="Calibri" w:hAnsi="Arial Narrow" w:cs="Times New Roman"/>
                <w:vertAlign w:val="superscript"/>
              </w:rPr>
              <w:footnoteReference w:id="3"/>
            </w:r>
            <w:r w:rsidRPr="00DD5C8C">
              <w:rPr>
                <w:rFonts w:ascii="Arial Narrow" w:eastAsia="Calibri" w:hAnsi="Arial Narrow" w:cs="Times New Roman"/>
              </w:rPr>
              <w:t>, sia a livello internazionale</w:t>
            </w:r>
            <w:r w:rsidRPr="00DD5C8C">
              <w:rPr>
                <w:rFonts w:ascii="Arial Narrow" w:eastAsia="Calibri" w:hAnsi="Arial Narrow" w:cs="Times New Roman"/>
                <w:vertAlign w:val="superscript"/>
              </w:rPr>
              <w:footnoteReference w:id="4"/>
            </w:r>
            <w:r w:rsidRPr="00DD5C8C">
              <w:rPr>
                <w:rFonts w:ascii="Arial Narrow" w:eastAsia="Calibri" w:hAnsi="Arial Narrow" w:cs="Times New Roman"/>
              </w:rPr>
              <w:t xml:space="preserve"> (Stati non dotati di adeguati presidi antiriciclaggio o di una normativa antiriciclaggio equivalente a quella italiana).</w:t>
            </w:r>
          </w:p>
          <w:p w14:paraId="66535FA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Si reputa che:</w:t>
            </w:r>
          </w:p>
          <w:p w14:paraId="278A8E06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 xml:space="preserve">- </w:t>
            </w:r>
            <w:r w:rsidRPr="00DD5C8C">
              <w:rPr>
                <w:rFonts w:ascii="Arial Narrow" w:eastAsia="Times New Roman" w:hAnsi="Arial Narrow" w:cs="Times New Roman"/>
              </w:rPr>
              <w:t>un numero molto esiguo di clienti operanti in aree geografiche ritenute ad alto rischio (10%) individuati in sede di adeguata verifica come ad alto rischio possa determinare un indice di rischiosità pari a 1;</w:t>
            </w:r>
          </w:p>
          <w:p w14:paraId="097740AB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un numero molto limitato di clienti operanti in aree geografiche ritenute ad alto rischio (tra il 10 e il 25%) individuati in sede di adeguata verifica come ad alto rischio possa determinare un indice di rischiosità pari a 2;</w:t>
            </w:r>
          </w:p>
          <w:p w14:paraId="3EF89459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 xml:space="preserve">- un numero significativo di clienti operanti in aree geografiche ritenute ad alto rischio (tra il 25% e il 40%) </w:t>
            </w:r>
            <w:r w:rsidRPr="00DD5C8C">
              <w:rPr>
                <w:rFonts w:ascii="Arial Narrow" w:eastAsia="Times New Roman" w:hAnsi="Arial Narrow" w:cs="Times New Roman"/>
              </w:rPr>
              <w:lastRenderedPageBreak/>
              <w:t>individuati in sede di adeguata verifica come ad alto rischio possa determinare un indice di rischiosità pari a 3;</w:t>
            </w:r>
          </w:p>
          <w:p w14:paraId="615FE4F5" w14:textId="77777777" w:rsidR="007B173D" w:rsidRPr="00DD5C8C" w:rsidRDefault="007B173D" w:rsidP="00E4490E">
            <w:pPr>
              <w:tabs>
                <w:tab w:val="left" w:pos="9214"/>
              </w:tabs>
              <w:spacing w:after="0" w:line="276" w:lineRule="auto"/>
              <w:rPr>
                <w:rFonts w:ascii="Arial Narrow" w:eastAsia="Times New Roman" w:hAnsi="Arial Narrow" w:cs="Times New Roman"/>
              </w:rPr>
            </w:pPr>
          </w:p>
          <w:p w14:paraId="36DF87E9" w14:textId="77777777" w:rsidR="007B173D" w:rsidRPr="00DD5C8C" w:rsidRDefault="007B173D" w:rsidP="00E4490E">
            <w:pPr>
              <w:tabs>
                <w:tab w:val="left" w:pos="9214"/>
              </w:tabs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una percentuale molto significativa (superiore al 40%) di clienti operanti in aree geografiche ritenute ad alto rischio possa determinare un indice di rischiosità pari a 4.</w:t>
            </w:r>
          </w:p>
        </w:tc>
        <w:tc>
          <w:tcPr>
            <w:tcW w:w="2724" w:type="dxa"/>
            <w:shd w:val="clear" w:color="auto" w:fill="auto"/>
          </w:tcPr>
          <w:p w14:paraId="386DC79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070A3B37" w14:textId="77777777" w:rsidTr="00E4490E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D92B7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Canali distributivi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35243BC" w14:textId="77777777" w:rsidR="007B173D" w:rsidRPr="00DD5C8C" w:rsidRDefault="007B173D" w:rsidP="00E4490E">
            <w:pPr>
              <w:tabs>
                <w:tab w:val="left" w:pos="9214"/>
              </w:tabs>
              <w:spacing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Qualora i servizi professionali avvengano tramite collaborazioni esterne, corrispondenze, canali di pagamento, occorre tener conto dei relativi rischi, specie se le prestazioni si sviluppano in aree potenzialmente pericolose o distanti rispetto alla sede del professionista.</w:t>
            </w:r>
          </w:p>
          <w:p w14:paraId="75FD412F" w14:textId="77777777" w:rsidR="007B173D" w:rsidRPr="00DD5C8C" w:rsidRDefault="007B173D" w:rsidP="00E4490E">
            <w:pPr>
              <w:tabs>
                <w:tab w:val="left" w:pos="9214"/>
              </w:tabs>
              <w:spacing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La valutazione deve quindi riguardare il grado di controllo, tracciabilità e protezione di tali relazioni e canali.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0FBAA9A1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0E8DDA8D" w14:textId="77777777" w:rsidTr="00E4490E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6986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Servizi professionali offerti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8730A87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 xml:space="preserve">La valutazione deve tener conto dei diversi ambiti di attività professionale, con particolare riguardo a quelle prestazioni maggiormente esposte a tentativi di riciclaggio/FDT. A tal proposito sono individuati i diversi livelli di rischio nella Regola Tecnica n. 2, rispettivamente nella Tabella 1 (prestazioni a rischio inerente non significativo) e nella Tabella 2 (prestazioni a rischio inerente poco significativo, abbastanza significativo o molto significativo). </w:t>
            </w:r>
          </w:p>
          <w:p w14:paraId="6067B681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Si reputa che:</w:t>
            </w:r>
          </w:p>
          <w:p w14:paraId="05D16E6D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 xml:space="preserve">- </w:t>
            </w:r>
            <w:r w:rsidRPr="00DD5C8C">
              <w:rPr>
                <w:rFonts w:ascii="Arial Narrow" w:eastAsia="Times New Roman" w:hAnsi="Arial Narrow" w:cs="Times New Roman"/>
              </w:rPr>
              <w:t>una percentuale delle prestazioni a rischio inerente non significativo o poco significativo superiore all’80% possa determinare un indice di rischiosità pari a 1;</w:t>
            </w:r>
          </w:p>
          <w:p w14:paraId="4E85ECD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una percentuale delle prestazioni a rischio inerente non significativo o poco significativo superiore al 60% possa determinare un indice di rischiosità pari a 2;</w:t>
            </w:r>
          </w:p>
          <w:p w14:paraId="02DCCD01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una percentuale delle prestazioni a rischio inerente non significativo o poco significativo compresa tra il 45% e il 60% possa determinare un indice di rischiosità pari a 3;</w:t>
            </w:r>
          </w:p>
          <w:p w14:paraId="6BB1565C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- percentuale delle prestazioni a rischio inerente non significativo o poco significativo inferiore al 45%, possa determinare un indice di rischiosità pari a 4.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0D4AEDB4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2CDA3CA8" w14:textId="77777777" w:rsidTr="00E4490E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0603A0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5F800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right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Media aritmetica dei valori ottenuti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800F9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6CE38825" w14:textId="77777777" w:rsidTr="00E449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B799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135C2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right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  <w:b/>
              </w:rPr>
              <w:t>A - Rischio inerente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14:paraId="3C2830C3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</w:tbl>
    <w:p w14:paraId="6FEAF570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23D6CF96" w14:textId="77777777" w:rsidR="007B173D" w:rsidRPr="00DD5C8C" w:rsidRDefault="007B173D" w:rsidP="007B173D">
      <w:pPr>
        <w:tabs>
          <w:tab w:val="left" w:pos="9214"/>
        </w:tabs>
        <w:spacing w:before="120" w:after="0" w:line="276" w:lineRule="auto"/>
        <w:ind w:right="-1"/>
        <w:jc w:val="both"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>II Misurazione livello di vulnerabilità</w:t>
      </w:r>
    </w:p>
    <w:p w14:paraId="02E677C0" w14:textId="77777777" w:rsidR="007B173D" w:rsidRPr="00DD5C8C" w:rsidRDefault="007B173D" w:rsidP="007B173D">
      <w:pPr>
        <w:tabs>
          <w:tab w:val="left" w:pos="9214"/>
        </w:tabs>
        <w:spacing w:before="120" w:after="0" w:line="276" w:lineRule="auto"/>
        <w:ind w:right="-1"/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147"/>
        <w:gridCol w:w="2681"/>
      </w:tblGrid>
      <w:tr w:rsidR="007B173D" w:rsidRPr="00DD5C8C" w14:paraId="6CDF79A3" w14:textId="77777777" w:rsidTr="00E4490E">
        <w:tc>
          <w:tcPr>
            <w:tcW w:w="1809" w:type="dxa"/>
            <w:shd w:val="clear" w:color="auto" w:fill="D9D9D9"/>
          </w:tcPr>
          <w:p w14:paraId="5E8CB473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Fattori di vulnerabilità</w:t>
            </w:r>
          </w:p>
        </w:tc>
        <w:tc>
          <w:tcPr>
            <w:tcW w:w="5245" w:type="dxa"/>
            <w:shd w:val="clear" w:color="auto" w:fill="D9D9D9"/>
          </w:tcPr>
          <w:p w14:paraId="56F3865B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Criteri di valutazione</w:t>
            </w:r>
          </w:p>
        </w:tc>
        <w:tc>
          <w:tcPr>
            <w:tcW w:w="2724" w:type="dxa"/>
            <w:shd w:val="clear" w:color="auto" w:fill="D9D9D9"/>
          </w:tcPr>
          <w:p w14:paraId="57763516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Indici di rischiosità (da 1 a 4)</w:t>
            </w:r>
          </w:p>
        </w:tc>
      </w:tr>
      <w:tr w:rsidR="007B173D" w:rsidRPr="00DD5C8C" w14:paraId="2DD6410E" w14:textId="77777777" w:rsidTr="00E4490E">
        <w:tc>
          <w:tcPr>
            <w:tcW w:w="1809" w:type="dxa"/>
            <w:shd w:val="clear" w:color="auto" w:fill="auto"/>
            <w:vAlign w:val="center"/>
          </w:tcPr>
          <w:p w14:paraId="544A4A97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Formazione</w:t>
            </w:r>
          </w:p>
        </w:tc>
        <w:tc>
          <w:tcPr>
            <w:tcW w:w="5245" w:type="dxa"/>
            <w:shd w:val="clear" w:color="auto" w:fill="auto"/>
          </w:tcPr>
          <w:p w14:paraId="411C5DB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 xml:space="preserve">Oggetto di valutazione è il livello di aggiornamento della conoscenza della normativa antiriciclaggio in capo a tutti i </w:t>
            </w:r>
            <w:r w:rsidRPr="00DD5C8C">
              <w:rPr>
                <w:rFonts w:ascii="Arial Narrow" w:eastAsia="Calibri" w:hAnsi="Arial Narrow" w:cs="Times New Roman"/>
              </w:rPr>
              <w:lastRenderedPageBreak/>
              <w:t>componenti dello studio (titolare/i, dipendenti, collaboratori, tirocinanti).</w:t>
            </w:r>
          </w:p>
          <w:p w14:paraId="78452886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 xml:space="preserve">La formazione va valutata altresì per quanto concerne il grado di individuazione tempestiva delle tecniche illegali, facendo riferimento anche agli </w:t>
            </w:r>
            <w:hyperlink r:id="rId6" w:history="1">
              <w:r w:rsidRPr="00DD5C8C">
                <w:rPr>
                  <w:rFonts w:ascii="Arial Narrow" w:eastAsia="Calibri" w:hAnsi="Arial Narrow" w:cs="Times New Roman"/>
                  <w:color w:val="0000FF"/>
                </w:rPr>
                <w:t>indicatori di anomalia</w:t>
              </w:r>
            </w:hyperlink>
            <w:r w:rsidRPr="00DD5C8C">
              <w:rPr>
                <w:rFonts w:ascii="Arial Narrow" w:eastAsia="Calibri" w:hAnsi="Arial Narrow" w:cs="Times New Roman"/>
              </w:rPr>
              <w:t xml:space="preserve">, </w:t>
            </w:r>
            <w:hyperlink r:id="rId7" w:history="1">
              <w:r w:rsidRPr="00DD5C8C">
                <w:rPr>
                  <w:rFonts w:ascii="Arial Narrow" w:eastAsia="Calibri" w:hAnsi="Arial Narrow" w:cs="Times New Roman"/>
                  <w:color w:val="0000FF"/>
                </w:rPr>
                <w:t>schemi di comportamento anomalo e altri indicatori</w:t>
              </w:r>
            </w:hyperlink>
            <w:r w:rsidRPr="00DD5C8C">
              <w:rPr>
                <w:rFonts w:ascii="Arial Narrow" w:eastAsia="Calibri" w:hAnsi="Arial Narrow" w:cs="Times New Roman"/>
              </w:rPr>
              <w:t xml:space="preserve"> messi a disposizione delle Autorità attraverso relazioni ufficiali. </w:t>
            </w:r>
          </w:p>
          <w:p w14:paraId="1030891B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 xml:space="preserve">Altro elemento da tenere in considerazione è la frequenza della attività di formazione e il suo effettivo svolgimento. </w:t>
            </w:r>
          </w:p>
        </w:tc>
        <w:tc>
          <w:tcPr>
            <w:tcW w:w="2724" w:type="dxa"/>
            <w:shd w:val="clear" w:color="auto" w:fill="auto"/>
          </w:tcPr>
          <w:p w14:paraId="31087DF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34741472" w14:textId="77777777" w:rsidTr="00E4490E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A9061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Organizzazione degli adempimenti di adeguata verifica della clientela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D187F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Idoneità delle misure adottate per adempiere agli obblighi previsti dalla legislazione vigente in materia di adeguata verifica e dalle regole tecniche (ad es. esistenza e documentazione, attraverso l’utilizzo di apposita modulistica, di procedure per l’identificazione del cliente, dell’esecutore e del TE).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6E5B024C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172ECCCB" w14:textId="77777777" w:rsidTr="00E4490E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1368C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Organizzazione degli adempimenti relativi alla conservazione dei documenti, dati e informazioni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4D69099" w14:textId="77777777" w:rsidR="007B173D" w:rsidRPr="00DD5C8C" w:rsidRDefault="007B173D" w:rsidP="00E4490E">
            <w:pPr>
              <w:spacing w:after="200" w:line="276" w:lineRule="auto"/>
              <w:ind w:right="-1"/>
              <w:jc w:val="both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Idoneità delle misure adottate per adempiere agli obblighi previsti dalla legislazione vigente in materia di conservazione (cartacea o informatica) e dalle regole tecniche (ad es. istituzione e aggiornamento di un sistema organico di conservazione dei fascicoli della clientela; individuazione dei soggetti legittimati ad alimentare e ad accedere al sistema).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2675FB1A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2251E919" w14:textId="77777777" w:rsidTr="00E4490E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351FF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center"/>
              <w:rPr>
                <w:rFonts w:ascii="Arial Narrow" w:eastAsia="Calibri" w:hAnsi="Arial Narrow" w:cs="Times New Roman"/>
              </w:rPr>
            </w:pPr>
            <w:r w:rsidRPr="00DD5C8C">
              <w:rPr>
                <w:rFonts w:ascii="Arial Narrow" w:eastAsia="Calibri" w:hAnsi="Arial Narrow" w:cs="Times New Roman"/>
              </w:rPr>
              <w:t>Organizzazione in materia di segnalazione di operazioni sospette e comunicazione delle violazioni alle norme sull’uso del contante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81DA410" w14:textId="77777777" w:rsidR="007B173D" w:rsidRPr="00DD5C8C" w:rsidRDefault="007B173D" w:rsidP="00E4490E">
            <w:pPr>
              <w:spacing w:after="200" w:line="276" w:lineRule="auto"/>
              <w:ind w:right="-1"/>
              <w:jc w:val="both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Idoneità delle misure adottate per adempiere agli obblighi previsti dalla legislazione vigente in materia di SOS e di comunicazione dell’uso illegittimo del contante (ad es. esistenza di una procedura interna per la rilevazione di anomalie riconducibili ad eventuali operazioni sospette di riciclaggio/FDT; diffusione interna di indici di anomalia nonché delle casistiche di riciclaggio/FDT elaborate dall’UIF).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042BE08B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50947E84" w14:textId="77777777" w:rsidTr="00E4490E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682B31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DB8BD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right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</w:rPr>
              <w:t>Media aritmetica dei valori ottenuti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14:paraId="0EB4FE82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  <w:tr w:rsidR="007B173D" w:rsidRPr="00DD5C8C" w14:paraId="594A36FD" w14:textId="77777777" w:rsidTr="00E449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7E1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E141E1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jc w:val="right"/>
              <w:rPr>
                <w:rFonts w:ascii="Arial Narrow" w:eastAsia="Times New Roman" w:hAnsi="Arial Narrow" w:cs="Times New Roman"/>
              </w:rPr>
            </w:pPr>
            <w:r w:rsidRPr="00DD5C8C">
              <w:rPr>
                <w:rFonts w:ascii="Arial Narrow" w:eastAsia="Times New Roman" w:hAnsi="Arial Narrow" w:cs="Times New Roman"/>
                <w:b/>
              </w:rPr>
              <w:t>B - Livello di vulnerabilità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14:paraId="34A92DAE" w14:textId="77777777" w:rsidR="007B173D" w:rsidRPr="00DD5C8C" w:rsidRDefault="007B173D" w:rsidP="00E4490E">
            <w:pPr>
              <w:tabs>
                <w:tab w:val="left" w:pos="9214"/>
              </w:tabs>
              <w:spacing w:before="120" w:after="0" w:line="276" w:lineRule="auto"/>
              <w:ind w:right="-1"/>
              <w:rPr>
                <w:rFonts w:ascii="Arial Narrow" w:eastAsia="Calibri" w:hAnsi="Arial Narrow" w:cs="Times New Roman"/>
              </w:rPr>
            </w:pPr>
          </w:p>
        </w:tc>
      </w:tr>
    </w:tbl>
    <w:p w14:paraId="0F2C6C64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3647020F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5D26C919" w14:textId="77777777" w:rsidR="007B173D" w:rsidRPr="00DD5C8C" w:rsidRDefault="007B173D" w:rsidP="007B173D">
      <w:pPr>
        <w:spacing w:after="200" w:line="276" w:lineRule="auto"/>
        <w:ind w:right="679"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>III. Determinazione del rischio residuo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094"/>
        <w:gridCol w:w="1276"/>
      </w:tblGrid>
      <w:tr w:rsidR="007B173D" w:rsidRPr="00DD5C8C" w14:paraId="44D729EE" w14:textId="77777777" w:rsidTr="00E4490E">
        <w:trPr>
          <w:jc w:val="center"/>
        </w:trPr>
        <w:tc>
          <w:tcPr>
            <w:tcW w:w="2442" w:type="dxa"/>
            <w:shd w:val="clear" w:color="auto" w:fill="auto"/>
          </w:tcPr>
          <w:p w14:paraId="33FDA125" w14:textId="77777777" w:rsidR="007B173D" w:rsidRPr="00DD5C8C" w:rsidRDefault="007B173D" w:rsidP="00E4490E">
            <w:pPr>
              <w:spacing w:after="200" w:line="276" w:lineRule="auto"/>
              <w:ind w:right="-1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RISCHIO INERENTE PONDERATO </w:t>
            </w:r>
          </w:p>
        </w:tc>
        <w:tc>
          <w:tcPr>
            <w:tcW w:w="2094" w:type="dxa"/>
            <w:shd w:val="clear" w:color="auto" w:fill="auto"/>
          </w:tcPr>
          <w:p w14:paraId="241BD2D9" w14:textId="77777777" w:rsidR="007B173D" w:rsidRPr="00DD5C8C" w:rsidRDefault="007B173D" w:rsidP="00E4490E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sz w:val="16"/>
                <w:szCs w:val="16"/>
              </w:rPr>
              <w:t xml:space="preserve">..... X 0,40 = </w:t>
            </w:r>
          </w:p>
        </w:tc>
        <w:tc>
          <w:tcPr>
            <w:tcW w:w="1276" w:type="dxa"/>
            <w:shd w:val="clear" w:color="auto" w:fill="auto"/>
          </w:tcPr>
          <w:p w14:paraId="5A749078" w14:textId="77777777" w:rsidR="007B173D" w:rsidRPr="00DD5C8C" w:rsidRDefault="007B173D" w:rsidP="00E4490E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7B173D" w:rsidRPr="00DD5C8C" w14:paraId="3F1C0176" w14:textId="77777777" w:rsidTr="00E4490E">
        <w:trPr>
          <w:jc w:val="center"/>
        </w:trPr>
        <w:tc>
          <w:tcPr>
            <w:tcW w:w="2442" w:type="dxa"/>
            <w:shd w:val="clear" w:color="auto" w:fill="auto"/>
          </w:tcPr>
          <w:p w14:paraId="0D705D3D" w14:textId="77777777" w:rsidR="007B173D" w:rsidRPr="00DD5C8C" w:rsidRDefault="007B173D" w:rsidP="00E4490E">
            <w:pPr>
              <w:spacing w:after="200" w:line="276" w:lineRule="auto"/>
              <w:ind w:right="-1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VULNERABILITA’ PONDERATA</w:t>
            </w:r>
          </w:p>
        </w:tc>
        <w:tc>
          <w:tcPr>
            <w:tcW w:w="2094" w:type="dxa"/>
            <w:shd w:val="clear" w:color="auto" w:fill="auto"/>
          </w:tcPr>
          <w:p w14:paraId="2AB5B578" w14:textId="77777777" w:rsidR="007B173D" w:rsidRPr="00DD5C8C" w:rsidRDefault="007B173D" w:rsidP="00E4490E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sz w:val="16"/>
                <w:szCs w:val="16"/>
              </w:rPr>
              <w:t>.... X 0,60 =</w:t>
            </w:r>
          </w:p>
        </w:tc>
        <w:tc>
          <w:tcPr>
            <w:tcW w:w="1276" w:type="dxa"/>
            <w:shd w:val="clear" w:color="auto" w:fill="auto"/>
          </w:tcPr>
          <w:p w14:paraId="17FF7AF0" w14:textId="77777777" w:rsidR="007B173D" w:rsidRPr="00DD5C8C" w:rsidRDefault="007B173D" w:rsidP="00E4490E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7B173D" w:rsidRPr="00DD5C8C" w14:paraId="6B4BD31A" w14:textId="77777777" w:rsidTr="00E4490E">
        <w:trPr>
          <w:jc w:val="center"/>
        </w:trPr>
        <w:tc>
          <w:tcPr>
            <w:tcW w:w="2442" w:type="dxa"/>
            <w:shd w:val="clear" w:color="auto" w:fill="auto"/>
          </w:tcPr>
          <w:p w14:paraId="3070CF27" w14:textId="77777777" w:rsidR="007B173D" w:rsidRPr="00DD5C8C" w:rsidRDefault="007B173D" w:rsidP="00E4490E">
            <w:pPr>
              <w:spacing w:after="200" w:line="276" w:lineRule="auto"/>
              <w:ind w:right="-1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72C7E95A" w14:textId="77777777" w:rsidR="007B173D" w:rsidRPr="00DD5C8C" w:rsidRDefault="007B173D" w:rsidP="00E4490E">
            <w:pPr>
              <w:spacing w:after="200" w:line="276" w:lineRule="auto"/>
              <w:ind w:right="-1"/>
              <w:jc w:val="righ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RISCHIO RESIDUO</w:t>
            </w:r>
          </w:p>
        </w:tc>
        <w:tc>
          <w:tcPr>
            <w:tcW w:w="1276" w:type="dxa"/>
            <w:shd w:val="clear" w:color="auto" w:fill="auto"/>
          </w:tcPr>
          <w:p w14:paraId="7A5007E5" w14:textId="77777777" w:rsidR="007B173D" w:rsidRPr="00DD5C8C" w:rsidRDefault="007B173D" w:rsidP="00E4490E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</w:tbl>
    <w:p w14:paraId="56EE7079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145DBEAE" w14:textId="77777777" w:rsidR="007B173D" w:rsidRPr="00DD5C8C" w:rsidRDefault="007B173D" w:rsidP="007B173D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Arial Narrow" w:eastAsia="Arial Narrow" w:hAnsi="Arial Narrow" w:cs="Arial Narrow"/>
          <w:b/>
        </w:rPr>
      </w:pPr>
      <w:r w:rsidRPr="00DD5C8C">
        <w:rPr>
          <w:rFonts w:ascii="Arial Narrow" w:eastAsia="Arial Narrow" w:hAnsi="Arial Narrow" w:cs="Arial Narrow"/>
          <w:b/>
        </w:rPr>
        <w:t>Matrice del rischio residuo</w:t>
      </w:r>
    </w:p>
    <w:p w14:paraId="6B68E230" w14:textId="77777777" w:rsidR="007B173D" w:rsidRPr="00DD5C8C" w:rsidRDefault="007B173D" w:rsidP="007B173D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Arial Narrow" w:eastAsia="Arial Narrow" w:hAnsi="Arial Narrow" w:cs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421"/>
        <w:gridCol w:w="1984"/>
        <w:gridCol w:w="1701"/>
        <w:gridCol w:w="1701"/>
        <w:gridCol w:w="1418"/>
      </w:tblGrid>
      <w:tr w:rsidR="007B173D" w:rsidRPr="00DD5C8C" w14:paraId="2F5EAF72" w14:textId="77777777" w:rsidTr="00E4490E">
        <w:tc>
          <w:tcPr>
            <w:tcW w:w="1381" w:type="dxa"/>
            <w:vMerge w:val="restart"/>
            <w:shd w:val="clear" w:color="auto" w:fill="auto"/>
            <w:vAlign w:val="center"/>
          </w:tcPr>
          <w:p w14:paraId="31BA487E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lastRenderedPageBreak/>
              <w:t>RISCHIO INERENTE</w:t>
            </w:r>
          </w:p>
          <w:p w14:paraId="527BE9C1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(coefficiente di ponderazione = 40%)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C38519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Molto significativo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5D6172D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44065E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B52900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3,4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5F2D192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  <w:t>4</w:t>
            </w:r>
          </w:p>
        </w:tc>
      </w:tr>
      <w:tr w:rsidR="007B173D" w:rsidRPr="00DD5C8C" w14:paraId="09319B1A" w14:textId="77777777" w:rsidTr="00E4490E">
        <w:tc>
          <w:tcPr>
            <w:tcW w:w="1381" w:type="dxa"/>
            <w:vMerge/>
            <w:shd w:val="clear" w:color="auto" w:fill="auto"/>
            <w:vAlign w:val="center"/>
          </w:tcPr>
          <w:p w14:paraId="5E7D8759" w14:textId="77777777" w:rsidR="007B173D" w:rsidRPr="00DD5C8C" w:rsidRDefault="007B173D" w:rsidP="00E4490E">
            <w:pPr>
              <w:spacing w:after="0" w:line="240" w:lineRule="auto"/>
              <w:ind w:right="-1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0BE407F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Abbastanza significativo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BCEF79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1,8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43BDCA9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2,4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78D01DC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78D0CD1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  <w:t>3,6</w:t>
            </w:r>
          </w:p>
        </w:tc>
      </w:tr>
      <w:tr w:rsidR="007B173D" w:rsidRPr="00DD5C8C" w14:paraId="4FB212A5" w14:textId="77777777" w:rsidTr="00E4490E">
        <w:tc>
          <w:tcPr>
            <w:tcW w:w="1381" w:type="dxa"/>
            <w:vMerge/>
            <w:shd w:val="clear" w:color="auto" w:fill="auto"/>
            <w:vAlign w:val="center"/>
          </w:tcPr>
          <w:p w14:paraId="4F17DA82" w14:textId="77777777" w:rsidR="007B173D" w:rsidRPr="00DD5C8C" w:rsidRDefault="007B173D" w:rsidP="00E4490E">
            <w:pPr>
              <w:spacing w:after="0" w:line="240" w:lineRule="auto"/>
              <w:ind w:right="-1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126918E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Poco significativo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1FAAD6BF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1,4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7FD0EE9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2320352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2,6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3B6323D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3,2</w:t>
            </w:r>
          </w:p>
        </w:tc>
      </w:tr>
      <w:tr w:rsidR="007B173D" w:rsidRPr="00DD5C8C" w14:paraId="4D74D231" w14:textId="77777777" w:rsidTr="00E4490E"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1E87" w14:textId="77777777" w:rsidR="007B173D" w:rsidRPr="00DD5C8C" w:rsidRDefault="007B173D" w:rsidP="00E4490E">
            <w:pPr>
              <w:spacing w:after="0" w:line="240" w:lineRule="auto"/>
              <w:ind w:right="-1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120A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Non significativo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5FF2B9CF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DCF3288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1,6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0D280AC" w14:textId="77777777" w:rsidR="007B173D" w:rsidRPr="00DD5C8C" w:rsidRDefault="007B173D" w:rsidP="00E4490E">
            <w:pPr>
              <w:tabs>
                <w:tab w:val="left" w:pos="744"/>
              </w:tabs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769F044C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2,8</w:t>
            </w:r>
          </w:p>
        </w:tc>
      </w:tr>
      <w:tr w:rsidR="007B173D" w:rsidRPr="00DD5C8C" w14:paraId="50DD2D87" w14:textId="77777777" w:rsidTr="00E4490E">
        <w:trPr>
          <w:trHeight w:val="1266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14:paraId="15B081F0" w14:textId="77777777" w:rsidR="007B173D" w:rsidRPr="00DD5C8C" w:rsidRDefault="007B173D" w:rsidP="00E4490E">
            <w:pPr>
              <w:spacing w:after="0" w:line="240" w:lineRule="auto"/>
              <w:ind w:right="-1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758963" w14:textId="77777777" w:rsidR="007B173D" w:rsidRPr="00DD5C8C" w:rsidRDefault="007B173D" w:rsidP="00E4490E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Non significativa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47374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Poco significativa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E16D6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2A6EE696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Abbastanza significativa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0CFF8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7D87683B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Molto</w:t>
            </w:r>
          </w:p>
          <w:p w14:paraId="4EB6AB79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significativa</w:t>
            </w:r>
          </w:p>
        </w:tc>
      </w:tr>
      <w:tr w:rsidR="007B173D" w:rsidRPr="00DD5C8C" w14:paraId="7331957E" w14:textId="77777777" w:rsidTr="00E4490E"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87573" w14:textId="77777777" w:rsidR="007B173D" w:rsidRPr="00DD5C8C" w:rsidRDefault="007B173D" w:rsidP="00E4490E">
            <w:pPr>
              <w:spacing w:after="0" w:line="240" w:lineRule="auto"/>
              <w:ind w:right="-1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B2E9BB6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VULNERABILITA’</w:t>
            </w:r>
          </w:p>
          <w:p w14:paraId="06187448" w14:textId="77777777" w:rsidR="007B173D" w:rsidRPr="00DD5C8C" w:rsidRDefault="007B173D" w:rsidP="00E4490E">
            <w:pPr>
              <w:spacing w:after="0" w:line="240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(coefficiente di ponderazione = 60%)</w:t>
            </w:r>
          </w:p>
        </w:tc>
      </w:tr>
    </w:tbl>
    <w:p w14:paraId="5040EA79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65700CC8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16A732EB" w14:textId="77777777" w:rsidR="007B173D" w:rsidRPr="00DD5C8C" w:rsidRDefault="007B173D" w:rsidP="007B173D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Arial Narrow" w:eastAsia="Arial Narrow" w:hAnsi="Arial Narrow" w:cs="Arial Narrow"/>
          <w:b/>
        </w:rPr>
      </w:pPr>
      <w:r w:rsidRPr="00DD5C8C">
        <w:rPr>
          <w:rFonts w:ascii="Arial Narrow" w:eastAsia="Arial Narrow" w:hAnsi="Arial Narrow" w:cs="Arial Narrow"/>
          <w:b/>
        </w:rPr>
        <w:t>Livello di rischio residuo</w:t>
      </w:r>
    </w:p>
    <w:tbl>
      <w:tblPr>
        <w:tblW w:w="0" w:type="auto"/>
        <w:tblInd w:w="2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279"/>
      </w:tblGrid>
      <w:tr w:rsidR="007B173D" w:rsidRPr="00DD5C8C" w14:paraId="6D07D80B" w14:textId="77777777" w:rsidTr="00E4490E">
        <w:tc>
          <w:tcPr>
            <w:tcW w:w="1831" w:type="dxa"/>
            <w:shd w:val="clear" w:color="auto" w:fill="auto"/>
          </w:tcPr>
          <w:p w14:paraId="2759282E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b/>
                <w:lang w:eastAsia="it-IT"/>
              </w:rPr>
              <w:t xml:space="preserve">Valori ponderati </w:t>
            </w:r>
          </w:p>
        </w:tc>
        <w:tc>
          <w:tcPr>
            <w:tcW w:w="2279" w:type="dxa"/>
            <w:shd w:val="clear" w:color="auto" w:fill="auto"/>
          </w:tcPr>
          <w:p w14:paraId="22673924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Fonts w:ascii="Arial Narrow" w:eastAsia="Times New Roman" w:hAnsi="Arial Narrow" w:cs="Courier New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b/>
                <w:lang w:eastAsia="it-IT"/>
              </w:rPr>
              <w:t>Rischio residuo</w:t>
            </w:r>
          </w:p>
        </w:tc>
      </w:tr>
      <w:tr w:rsidR="007B173D" w:rsidRPr="00DD5C8C" w14:paraId="71B6CB80" w14:textId="77777777" w:rsidTr="00E4490E">
        <w:tc>
          <w:tcPr>
            <w:tcW w:w="1831" w:type="dxa"/>
            <w:shd w:val="clear" w:color="auto" w:fill="auto"/>
          </w:tcPr>
          <w:p w14:paraId="60F80027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1-1.5</w:t>
            </w:r>
          </w:p>
        </w:tc>
        <w:tc>
          <w:tcPr>
            <w:tcW w:w="2279" w:type="dxa"/>
            <w:shd w:val="clear" w:color="auto" w:fill="92D050"/>
          </w:tcPr>
          <w:p w14:paraId="252AB036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Non significativo</w:t>
            </w:r>
          </w:p>
        </w:tc>
      </w:tr>
      <w:tr w:rsidR="007B173D" w:rsidRPr="00DD5C8C" w14:paraId="77FD1F58" w14:textId="77777777" w:rsidTr="00E4490E">
        <w:tc>
          <w:tcPr>
            <w:tcW w:w="1831" w:type="dxa"/>
            <w:shd w:val="clear" w:color="auto" w:fill="auto"/>
          </w:tcPr>
          <w:p w14:paraId="0CA9DD12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1.6-2.5</w:t>
            </w:r>
          </w:p>
        </w:tc>
        <w:tc>
          <w:tcPr>
            <w:tcW w:w="2279" w:type="dxa"/>
            <w:shd w:val="clear" w:color="auto" w:fill="FFFF00"/>
          </w:tcPr>
          <w:p w14:paraId="6B92C0D8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Poco significativo</w:t>
            </w:r>
          </w:p>
        </w:tc>
      </w:tr>
      <w:tr w:rsidR="007B173D" w:rsidRPr="00DD5C8C" w14:paraId="638AE6A7" w14:textId="77777777" w:rsidTr="00E4490E">
        <w:tc>
          <w:tcPr>
            <w:tcW w:w="1831" w:type="dxa"/>
            <w:shd w:val="clear" w:color="auto" w:fill="auto"/>
          </w:tcPr>
          <w:p w14:paraId="44A85CFE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2.6-3.5</w:t>
            </w:r>
          </w:p>
        </w:tc>
        <w:tc>
          <w:tcPr>
            <w:tcW w:w="2279" w:type="dxa"/>
            <w:shd w:val="clear" w:color="auto" w:fill="FFC000"/>
          </w:tcPr>
          <w:p w14:paraId="0A045704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Abbastanza significativo</w:t>
            </w:r>
          </w:p>
        </w:tc>
      </w:tr>
      <w:tr w:rsidR="007B173D" w:rsidRPr="00DD5C8C" w14:paraId="662E5FCD" w14:textId="77777777" w:rsidTr="00E4490E">
        <w:tc>
          <w:tcPr>
            <w:tcW w:w="1831" w:type="dxa"/>
            <w:shd w:val="clear" w:color="auto" w:fill="auto"/>
          </w:tcPr>
          <w:p w14:paraId="62BF8954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3.6-4.0</w:t>
            </w:r>
          </w:p>
        </w:tc>
        <w:tc>
          <w:tcPr>
            <w:tcW w:w="2279" w:type="dxa"/>
            <w:shd w:val="clear" w:color="auto" w:fill="FF0000"/>
          </w:tcPr>
          <w:p w14:paraId="69045499" w14:textId="77777777" w:rsidR="007B173D" w:rsidRPr="00DD5C8C" w:rsidRDefault="007B173D" w:rsidP="00E4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Molto significativo</w:t>
            </w:r>
          </w:p>
        </w:tc>
      </w:tr>
    </w:tbl>
    <w:p w14:paraId="1C1E1CBB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4A4102EE" w14:textId="77777777" w:rsidR="007B173D" w:rsidRPr="00DD5C8C" w:rsidRDefault="007B173D" w:rsidP="007B173D">
      <w:pPr>
        <w:spacing w:after="200" w:line="276" w:lineRule="auto"/>
        <w:rPr>
          <w:rFonts w:ascii="Calibri" w:eastAsia="Calibri" w:hAnsi="Calibri" w:cs="Times New Roman"/>
        </w:rPr>
      </w:pPr>
    </w:p>
    <w:p w14:paraId="3B1A4BDD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/>
          <w:bdr w:val="none" w:sz="0" w:space="0" w:color="auto" w:frame="1"/>
          <w:lang w:eastAsia="it-IT"/>
        </w:rPr>
      </w:pPr>
      <w:r w:rsidRPr="00DD5C8C">
        <w:rPr>
          <w:rFonts w:ascii="Arial Narrow" w:eastAsia="Times New Roman" w:hAnsi="Arial Narrow" w:cs="Times New Roman"/>
          <w:b/>
          <w:bdr w:val="none" w:sz="0" w:space="0" w:color="auto" w:frame="1"/>
          <w:lang w:eastAsia="it-IT"/>
        </w:rPr>
        <w:t>Determinazione del rischio inerente: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7B173D" w:rsidRPr="00DD5C8C" w14:paraId="48C84FF4" w14:textId="77777777" w:rsidTr="00E4490E">
        <w:tc>
          <w:tcPr>
            <w:tcW w:w="5920" w:type="dxa"/>
            <w:shd w:val="clear" w:color="auto" w:fill="auto"/>
          </w:tcPr>
          <w:p w14:paraId="7ADD2A3C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  <w:t>Fattore di rischio</w:t>
            </w:r>
          </w:p>
        </w:tc>
        <w:tc>
          <w:tcPr>
            <w:tcW w:w="2835" w:type="dxa"/>
            <w:shd w:val="clear" w:color="auto" w:fill="auto"/>
          </w:tcPr>
          <w:p w14:paraId="11AA2E8B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  <w:t>Indice di rischiosità</w:t>
            </w:r>
          </w:p>
        </w:tc>
      </w:tr>
      <w:tr w:rsidR="007B173D" w:rsidRPr="00DD5C8C" w14:paraId="0A472A22" w14:textId="77777777" w:rsidTr="00E4490E">
        <w:tc>
          <w:tcPr>
            <w:tcW w:w="5920" w:type="dxa"/>
            <w:shd w:val="clear" w:color="auto" w:fill="auto"/>
          </w:tcPr>
          <w:p w14:paraId="47B02C17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Tipologia di clientela</w:t>
            </w:r>
          </w:p>
        </w:tc>
        <w:tc>
          <w:tcPr>
            <w:tcW w:w="2835" w:type="dxa"/>
            <w:shd w:val="clear" w:color="auto" w:fill="auto"/>
          </w:tcPr>
          <w:p w14:paraId="4C985023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7B8C8AA1" w14:textId="77777777" w:rsidTr="00E4490E">
        <w:tc>
          <w:tcPr>
            <w:tcW w:w="5920" w:type="dxa"/>
            <w:shd w:val="clear" w:color="auto" w:fill="auto"/>
          </w:tcPr>
          <w:p w14:paraId="6727FE8A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Area geografica di operatività</w:t>
            </w:r>
          </w:p>
        </w:tc>
        <w:tc>
          <w:tcPr>
            <w:tcW w:w="2835" w:type="dxa"/>
            <w:shd w:val="clear" w:color="auto" w:fill="auto"/>
          </w:tcPr>
          <w:p w14:paraId="045CEA13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5033215B" w14:textId="77777777" w:rsidTr="00E4490E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59AF3760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Canali distributivi</w:t>
            </w:r>
          </w:p>
        </w:tc>
        <w:tc>
          <w:tcPr>
            <w:tcW w:w="2835" w:type="dxa"/>
            <w:shd w:val="clear" w:color="auto" w:fill="auto"/>
          </w:tcPr>
          <w:p w14:paraId="31EC4581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2A9337FF" w14:textId="77777777" w:rsidTr="00E4490E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54938270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Servizi professionali offerti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9FFEF7C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75468257" w14:textId="77777777" w:rsidTr="00E4490E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D80435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livello rischio inerente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626458A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2545233B" w14:textId="77777777" w:rsidTr="00E4490E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34130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Coefficiente di ponderazione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0E89265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40%</w:t>
            </w:r>
          </w:p>
        </w:tc>
      </w:tr>
      <w:tr w:rsidR="007B173D" w:rsidRPr="00DD5C8C" w14:paraId="0B716DB3" w14:textId="77777777" w:rsidTr="00E4490E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54FB2" w14:textId="77777777" w:rsidR="007B173D" w:rsidRPr="00DD5C8C" w:rsidRDefault="007B173D" w:rsidP="00E4490E">
            <w:pPr>
              <w:spacing w:after="0" w:line="276" w:lineRule="auto"/>
              <w:ind w:right="-1"/>
              <w:jc w:val="right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szCs w:val="24"/>
                <w:lang w:eastAsia="it-IT"/>
              </w:rPr>
              <w:t>A - Rischio inerente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1AF4186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</w:pPr>
          </w:p>
        </w:tc>
      </w:tr>
    </w:tbl>
    <w:p w14:paraId="198A3276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dr w:val="none" w:sz="0" w:space="0" w:color="auto" w:frame="1"/>
          <w:lang w:eastAsia="it-IT"/>
        </w:rPr>
      </w:pPr>
    </w:p>
    <w:p w14:paraId="65BEA8D0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/>
          <w:bdr w:val="none" w:sz="0" w:space="0" w:color="auto" w:frame="1"/>
          <w:lang w:eastAsia="it-IT"/>
        </w:rPr>
      </w:pPr>
      <w:r w:rsidRPr="00DD5C8C">
        <w:rPr>
          <w:rFonts w:ascii="Arial Narrow" w:eastAsia="Times New Roman" w:hAnsi="Arial Narrow" w:cs="Times New Roman"/>
          <w:b/>
          <w:bdr w:val="none" w:sz="0" w:space="0" w:color="auto" w:frame="1"/>
          <w:lang w:eastAsia="it-IT"/>
        </w:rPr>
        <w:t>Determinazione del livello di vulnerabilità: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7B173D" w:rsidRPr="00DD5C8C" w14:paraId="6259C65E" w14:textId="77777777" w:rsidTr="00E4490E">
        <w:tc>
          <w:tcPr>
            <w:tcW w:w="5920" w:type="dxa"/>
            <w:shd w:val="clear" w:color="auto" w:fill="auto"/>
          </w:tcPr>
          <w:p w14:paraId="5E5F2C7F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  <w:t>Fattore di vulnerabilità</w:t>
            </w:r>
          </w:p>
        </w:tc>
        <w:tc>
          <w:tcPr>
            <w:tcW w:w="2835" w:type="dxa"/>
            <w:shd w:val="clear" w:color="auto" w:fill="auto"/>
          </w:tcPr>
          <w:p w14:paraId="043AE46C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  <w:t>Indice di rischiosità</w:t>
            </w:r>
          </w:p>
        </w:tc>
      </w:tr>
      <w:tr w:rsidR="007B173D" w:rsidRPr="00DD5C8C" w14:paraId="29FB7789" w14:textId="77777777" w:rsidTr="00E4490E">
        <w:tc>
          <w:tcPr>
            <w:tcW w:w="5920" w:type="dxa"/>
            <w:shd w:val="clear" w:color="auto" w:fill="auto"/>
          </w:tcPr>
          <w:p w14:paraId="291BFAC3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Formazione</w:t>
            </w:r>
          </w:p>
        </w:tc>
        <w:tc>
          <w:tcPr>
            <w:tcW w:w="2835" w:type="dxa"/>
            <w:shd w:val="clear" w:color="auto" w:fill="auto"/>
          </w:tcPr>
          <w:p w14:paraId="316FD2EC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1B88A04E" w14:textId="77777777" w:rsidTr="00E4490E">
        <w:tc>
          <w:tcPr>
            <w:tcW w:w="5920" w:type="dxa"/>
            <w:shd w:val="clear" w:color="auto" w:fill="auto"/>
          </w:tcPr>
          <w:p w14:paraId="2F258768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Adeguata verifica</w:t>
            </w:r>
          </w:p>
        </w:tc>
        <w:tc>
          <w:tcPr>
            <w:tcW w:w="2835" w:type="dxa"/>
            <w:shd w:val="clear" w:color="auto" w:fill="auto"/>
          </w:tcPr>
          <w:p w14:paraId="4DC862F1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272C8AE8" w14:textId="77777777" w:rsidTr="00E4490E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637A8143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Conservazione</w:t>
            </w:r>
          </w:p>
        </w:tc>
        <w:tc>
          <w:tcPr>
            <w:tcW w:w="2835" w:type="dxa"/>
            <w:shd w:val="clear" w:color="auto" w:fill="auto"/>
          </w:tcPr>
          <w:p w14:paraId="6DBDD8A1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26A643CA" w14:textId="77777777" w:rsidTr="00E4490E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72D9A7D7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proofErr w:type="spellStart"/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Sos</w:t>
            </w:r>
            <w:proofErr w:type="spellEnd"/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 xml:space="preserve"> e contante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308E0D6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7347886B" w14:textId="77777777" w:rsidTr="00E4490E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37240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livello vulnerabilità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4C2E13B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0F77499B" w14:textId="77777777" w:rsidTr="00E4490E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977F8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Coefficiente di ponderazione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F8C2BC1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60%</w:t>
            </w:r>
          </w:p>
        </w:tc>
      </w:tr>
      <w:tr w:rsidR="007B173D" w:rsidRPr="00DD5C8C" w14:paraId="5BAE7A5B" w14:textId="77777777" w:rsidTr="00E4490E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F8584" w14:textId="77777777" w:rsidR="007B173D" w:rsidRPr="00DD5C8C" w:rsidRDefault="007B173D" w:rsidP="00E4490E">
            <w:pPr>
              <w:spacing w:after="0" w:line="276" w:lineRule="auto"/>
              <w:ind w:right="-1"/>
              <w:jc w:val="right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szCs w:val="24"/>
                <w:lang w:eastAsia="it-IT"/>
              </w:rPr>
              <w:t>B – Livello vulnerabilità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BC1FA5B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</w:pPr>
          </w:p>
        </w:tc>
      </w:tr>
    </w:tbl>
    <w:p w14:paraId="4F98D44B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dr w:val="none" w:sz="0" w:space="0" w:color="auto" w:frame="1"/>
          <w:lang w:eastAsia="it-IT"/>
        </w:rPr>
      </w:pPr>
    </w:p>
    <w:p w14:paraId="351515EB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dr w:val="none" w:sz="0" w:space="0" w:color="auto" w:frame="1"/>
          <w:lang w:eastAsia="it-IT"/>
        </w:rPr>
      </w:pPr>
    </w:p>
    <w:p w14:paraId="04F69597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dr w:val="none" w:sz="0" w:space="0" w:color="auto" w:frame="1"/>
          <w:lang w:eastAsia="it-IT"/>
        </w:rPr>
      </w:pPr>
    </w:p>
    <w:p w14:paraId="02D584B2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/>
          <w:bdr w:val="none" w:sz="0" w:space="0" w:color="auto" w:frame="1"/>
          <w:lang w:eastAsia="it-IT"/>
        </w:rPr>
      </w:pPr>
      <w:r w:rsidRPr="00DD5C8C">
        <w:rPr>
          <w:rFonts w:ascii="Arial Narrow" w:eastAsia="Times New Roman" w:hAnsi="Arial Narrow" w:cs="Times New Roman"/>
          <w:b/>
          <w:bdr w:val="none" w:sz="0" w:space="0" w:color="auto" w:frame="1"/>
          <w:lang w:eastAsia="it-IT"/>
        </w:rPr>
        <w:lastRenderedPageBreak/>
        <w:t>Determinazione del rischio residuo:</w:t>
      </w:r>
    </w:p>
    <w:p w14:paraId="5450550A" w14:textId="77777777" w:rsidR="007B173D" w:rsidRPr="00DD5C8C" w:rsidRDefault="007B173D" w:rsidP="007B173D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Arial Narrow" w:eastAsia="Times New Roman" w:hAnsi="Arial Narrow" w:cs="Times New Roman"/>
          <w:b/>
          <w:bdr w:val="none" w:sz="0" w:space="0" w:color="auto" w:frame="1"/>
          <w:lang w:eastAsia="it-IT"/>
        </w:rPr>
      </w:pPr>
      <w:r w:rsidRPr="00DD5C8C">
        <w:rPr>
          <w:rFonts w:ascii="Arial Narrow" w:eastAsia="Times New Roman" w:hAnsi="Arial Narrow" w:cs="Times New Roman"/>
          <w:bdr w:val="none" w:sz="0" w:space="0" w:color="auto" w:frame="1"/>
          <w:lang w:eastAsia="it-IT"/>
        </w:rPr>
        <w:t>SOMMA A +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7B173D" w:rsidRPr="00DD5C8C" w14:paraId="722D3B08" w14:textId="77777777" w:rsidTr="00E4490E">
        <w:tc>
          <w:tcPr>
            <w:tcW w:w="5920" w:type="dxa"/>
            <w:shd w:val="clear" w:color="auto" w:fill="auto"/>
          </w:tcPr>
          <w:p w14:paraId="28DB3934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 xml:space="preserve">Rischio inerente ponderato Tabella A </w:t>
            </w:r>
          </w:p>
        </w:tc>
        <w:tc>
          <w:tcPr>
            <w:tcW w:w="2835" w:type="dxa"/>
            <w:shd w:val="clear" w:color="auto" w:fill="auto"/>
          </w:tcPr>
          <w:p w14:paraId="7D2E3ED4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38E111A9" w14:textId="77777777" w:rsidTr="00E4490E">
        <w:tc>
          <w:tcPr>
            <w:tcW w:w="5920" w:type="dxa"/>
            <w:shd w:val="clear" w:color="auto" w:fill="auto"/>
          </w:tcPr>
          <w:p w14:paraId="4C3E9106" w14:textId="77777777" w:rsidR="007B173D" w:rsidRPr="00DD5C8C" w:rsidRDefault="007B173D" w:rsidP="00E4490E">
            <w:pPr>
              <w:spacing w:after="0" w:line="276" w:lineRule="auto"/>
              <w:ind w:right="-1"/>
              <w:jc w:val="both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  <w:t>Livello di vulnerabilità ponderato Tabella B</w:t>
            </w:r>
          </w:p>
        </w:tc>
        <w:tc>
          <w:tcPr>
            <w:tcW w:w="2835" w:type="dxa"/>
            <w:shd w:val="clear" w:color="auto" w:fill="auto"/>
          </w:tcPr>
          <w:p w14:paraId="174E7B68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</w:p>
        </w:tc>
      </w:tr>
      <w:tr w:rsidR="007B173D" w:rsidRPr="00DD5C8C" w14:paraId="48F9D9A0" w14:textId="77777777" w:rsidTr="00E4490E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F41CF" w14:textId="77777777" w:rsidR="007B173D" w:rsidRPr="00DD5C8C" w:rsidRDefault="007B173D" w:rsidP="00E4490E">
            <w:pPr>
              <w:spacing w:after="0" w:line="276" w:lineRule="auto"/>
              <w:ind w:right="-1"/>
              <w:jc w:val="right"/>
              <w:textAlignment w:val="baseline"/>
              <w:rPr>
                <w:rFonts w:ascii="Arial Narrow" w:eastAsia="Times New Roman" w:hAnsi="Arial Narrow" w:cs="Times New Roman"/>
                <w:bdr w:val="none" w:sz="0" w:space="0" w:color="auto" w:frame="1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szCs w:val="24"/>
                <w:lang w:eastAsia="it-IT"/>
              </w:rPr>
              <w:t>Rischio residuo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03C6BA2" w14:textId="77777777" w:rsidR="007B173D" w:rsidRPr="00DD5C8C" w:rsidRDefault="007B173D" w:rsidP="00E4490E">
            <w:pPr>
              <w:spacing w:after="0" w:line="276" w:lineRule="auto"/>
              <w:ind w:right="-1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it-IT"/>
              </w:rPr>
            </w:pPr>
          </w:p>
        </w:tc>
      </w:tr>
    </w:tbl>
    <w:p w14:paraId="341EBCAC" w14:textId="77777777" w:rsidR="007B173D" w:rsidRPr="00DD5C8C" w:rsidRDefault="007B173D" w:rsidP="007B173D">
      <w:pPr>
        <w:keepNext/>
        <w:keepLines/>
        <w:spacing w:before="200" w:after="24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</w:pPr>
    </w:p>
    <w:p w14:paraId="3874873C" w14:textId="77777777" w:rsidR="00083A8C" w:rsidRDefault="00083A8C"/>
    <w:sectPr w:rsidR="0008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E87C" w14:textId="77777777" w:rsidR="007B173D" w:rsidRDefault="007B173D" w:rsidP="007B173D">
      <w:pPr>
        <w:spacing w:after="0" w:line="240" w:lineRule="auto"/>
      </w:pPr>
      <w:r>
        <w:separator/>
      </w:r>
    </w:p>
  </w:endnote>
  <w:endnote w:type="continuationSeparator" w:id="0">
    <w:p w14:paraId="6C38A2D3" w14:textId="77777777" w:rsidR="007B173D" w:rsidRDefault="007B173D" w:rsidP="007B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4393" w14:textId="77777777" w:rsidR="007B173D" w:rsidRDefault="007B173D" w:rsidP="007B173D">
      <w:pPr>
        <w:spacing w:after="0" w:line="240" w:lineRule="auto"/>
      </w:pPr>
      <w:r>
        <w:separator/>
      </w:r>
    </w:p>
  </w:footnote>
  <w:footnote w:type="continuationSeparator" w:id="0">
    <w:p w14:paraId="388C0D41" w14:textId="77777777" w:rsidR="007B173D" w:rsidRDefault="007B173D" w:rsidP="007B173D">
      <w:pPr>
        <w:spacing w:after="0" w:line="240" w:lineRule="auto"/>
      </w:pPr>
      <w:r>
        <w:continuationSeparator/>
      </w:r>
    </w:p>
  </w:footnote>
  <w:footnote w:id="1">
    <w:p w14:paraId="1A38DB64" w14:textId="77777777" w:rsidR="007B173D" w:rsidRPr="009043EF" w:rsidRDefault="007B173D" w:rsidP="007B173D">
      <w:pPr>
        <w:pStyle w:val="Testonotaapidipagina"/>
        <w:rPr>
          <w:rFonts w:ascii="Arial Narrow" w:hAnsi="Arial Narrow"/>
          <w:lang w:val="it-IT"/>
        </w:rPr>
      </w:pPr>
      <w:r w:rsidRPr="009043EF">
        <w:rPr>
          <w:rStyle w:val="Rimandonotaapidipagina"/>
          <w:rFonts w:ascii="Arial Narrow" w:eastAsia="Calibri" w:hAnsi="Arial Narrow"/>
        </w:rPr>
        <w:footnoteRef/>
      </w:r>
      <w:r w:rsidRPr="009043EF">
        <w:rPr>
          <w:rFonts w:ascii="Arial Narrow" w:hAnsi="Arial Narrow"/>
        </w:rPr>
        <w:t xml:space="preserve"> </w:t>
      </w:r>
      <w:r w:rsidRPr="009043EF">
        <w:rPr>
          <w:rFonts w:ascii="Arial Narrow" w:hAnsi="Arial Narrow"/>
          <w:lang w:val="it-IT"/>
        </w:rPr>
        <w:t>Al riguardo si segnala che allo stato attuale le liste di PPE, nazionali e internazionali, sono normalmente contenute in banche dati a pagamento.</w:t>
      </w:r>
    </w:p>
  </w:footnote>
  <w:footnote w:id="2">
    <w:p w14:paraId="12455B0E" w14:textId="77777777" w:rsidR="007B173D" w:rsidRPr="009043EF" w:rsidRDefault="007B173D" w:rsidP="007B173D">
      <w:pPr>
        <w:pStyle w:val="Testonotaapidipagina"/>
        <w:rPr>
          <w:rFonts w:ascii="Arial Narrow" w:hAnsi="Arial Narrow"/>
        </w:rPr>
      </w:pPr>
      <w:r w:rsidRPr="009043EF">
        <w:rPr>
          <w:rStyle w:val="Rimandonotaapidipagina"/>
          <w:rFonts w:ascii="Arial Narrow" w:eastAsia="Calibri" w:hAnsi="Arial Narrow"/>
        </w:rPr>
        <w:footnoteRef/>
      </w:r>
      <w:r w:rsidRPr="009043EF">
        <w:rPr>
          <w:rFonts w:ascii="Arial Narrow" w:hAnsi="Arial Narrow"/>
        </w:rPr>
        <w:t xml:space="preserve"> </w:t>
      </w:r>
      <w:proofErr w:type="spellStart"/>
      <w:r w:rsidRPr="009043EF">
        <w:rPr>
          <w:rFonts w:ascii="Arial Narrow" w:hAnsi="Arial Narrow"/>
          <w:lang w:val="it-IT"/>
        </w:rPr>
        <w:t>Vd</w:t>
      </w:r>
      <w:proofErr w:type="spellEnd"/>
      <w:r w:rsidRPr="009043EF">
        <w:rPr>
          <w:rFonts w:ascii="Arial Narrow" w:hAnsi="Arial Narrow"/>
          <w:lang w:val="it-IT"/>
        </w:rPr>
        <w:t xml:space="preserve">. </w:t>
      </w:r>
      <w:r w:rsidRPr="009043EF">
        <w:rPr>
          <w:rFonts w:ascii="Arial Narrow" w:hAnsi="Arial Narrow"/>
        </w:rPr>
        <w:t>al seguente</w:t>
      </w:r>
      <w:r w:rsidRPr="009043EF">
        <w:rPr>
          <w:rFonts w:ascii="Arial Narrow" w:hAnsi="Arial Narrow"/>
          <w:lang w:val="it-IT"/>
        </w:rPr>
        <w:t xml:space="preserve"> </w:t>
      </w:r>
      <w:hyperlink r:id="rId1" w:anchor="!/files" w:history="1">
        <w:r w:rsidRPr="009043EF">
          <w:rPr>
            <w:rFonts w:ascii="Arial Narrow" w:hAnsi="Arial Narrow" w:cs="Arial"/>
            <w:color w:val="0000FF"/>
          </w:rPr>
          <w:t>link</w:t>
        </w:r>
      </w:hyperlink>
      <w:r w:rsidRPr="009043EF">
        <w:rPr>
          <w:rFonts w:ascii="Arial Narrow" w:hAnsi="Arial Narrow"/>
        </w:rPr>
        <w:t xml:space="preserve"> </w:t>
      </w:r>
      <w:r w:rsidRPr="009043EF">
        <w:rPr>
          <w:rFonts w:ascii="Arial Narrow" w:hAnsi="Arial Narrow"/>
          <w:lang w:val="it-IT"/>
        </w:rPr>
        <w:t xml:space="preserve">del sito della Commissione Europea </w:t>
      </w:r>
      <w:proofErr w:type="spellStart"/>
      <w:r w:rsidRPr="009043EF">
        <w:rPr>
          <w:rFonts w:ascii="Arial Narrow" w:hAnsi="Arial Narrow"/>
          <w:lang w:val="it-IT"/>
        </w:rPr>
        <w:t>l</w:t>
      </w:r>
      <w:r w:rsidRPr="009043EF">
        <w:rPr>
          <w:rFonts w:ascii="Arial Narrow" w:hAnsi="Arial Narrow"/>
        </w:rPr>
        <w:t>a</w:t>
      </w:r>
      <w:proofErr w:type="spellEnd"/>
      <w:r w:rsidRPr="009043EF">
        <w:rPr>
          <w:rFonts w:ascii="Arial Narrow" w:hAnsi="Arial Narrow"/>
        </w:rPr>
        <w:t xml:space="preserve"> lista consolidata di tutte le persone, gruppi ed entità oggetto di congelamento nel territorio europeo </w:t>
      </w:r>
      <w:r w:rsidRPr="009043EF">
        <w:rPr>
          <w:rFonts w:ascii="Arial Narrow" w:hAnsi="Arial Narrow"/>
          <w:lang w:val="it-IT"/>
        </w:rPr>
        <w:t>(</w:t>
      </w:r>
      <w:r w:rsidRPr="009043EF">
        <w:rPr>
          <w:rFonts w:ascii="Arial Narrow" w:hAnsi="Arial Narrow"/>
        </w:rPr>
        <w:t xml:space="preserve"> </w:t>
      </w:r>
      <w:r w:rsidRPr="009043EF">
        <w:rPr>
          <w:rFonts w:ascii="Arial Narrow" w:hAnsi="Arial Narrow"/>
          <w:lang w:val="it-IT"/>
        </w:rPr>
        <w:t xml:space="preserve">la consultazione, gratuita, è possibile </w:t>
      </w:r>
      <w:r w:rsidRPr="009043EF">
        <w:rPr>
          <w:rFonts w:ascii="Arial Narrow" w:hAnsi="Arial Narrow"/>
        </w:rPr>
        <w:t>previa registrazione). L'elenco comprende i soggetti designati dalle Nazioni Unite e dai Paesi appartenenti all’Unione Europea nell'ambito delle misure di contrasto al finanziamento del terrorismo e all'attività dei Paesi che minacciano la pace e la sicurezza internazionale.</w:t>
      </w:r>
    </w:p>
    <w:p w14:paraId="09C2E5C1" w14:textId="77777777" w:rsidR="007B173D" w:rsidRPr="009043EF" w:rsidRDefault="007B173D" w:rsidP="007B173D">
      <w:pPr>
        <w:pStyle w:val="Testonotaapidipagina"/>
        <w:rPr>
          <w:rFonts w:ascii="Arial Narrow" w:hAnsi="Arial Narrow"/>
        </w:rPr>
      </w:pPr>
      <w:r w:rsidRPr="009043EF">
        <w:rPr>
          <w:rFonts w:ascii="Arial Narrow" w:hAnsi="Arial Narrow" w:cs="Arial"/>
          <w:lang w:val="it-IT"/>
        </w:rPr>
        <w:t xml:space="preserve">Al seguente </w:t>
      </w:r>
      <w:hyperlink r:id="rId2" w:history="1">
        <w:r w:rsidRPr="009043EF">
          <w:rPr>
            <w:rFonts w:ascii="Arial Narrow" w:hAnsi="Arial Narrow" w:cs="Arial"/>
            <w:color w:val="0000FF"/>
          </w:rPr>
          <w:t>link</w:t>
        </w:r>
      </w:hyperlink>
      <w:r w:rsidRPr="009043EF">
        <w:rPr>
          <w:rFonts w:ascii="Arial Narrow" w:hAnsi="Arial Narrow" w:cs="Arial"/>
          <w:color w:val="0000FF"/>
          <w:lang w:val="it-IT"/>
        </w:rPr>
        <w:t xml:space="preserve"> </w:t>
      </w:r>
      <w:r w:rsidRPr="009043EF">
        <w:rPr>
          <w:rFonts w:ascii="Arial Narrow" w:hAnsi="Arial Narrow" w:cs="Arial"/>
          <w:lang w:val="it-IT"/>
        </w:rPr>
        <w:t>del sito dell’ONU</w:t>
      </w:r>
      <w:r w:rsidRPr="009043EF">
        <w:rPr>
          <w:rFonts w:ascii="Arial Narrow" w:hAnsi="Arial Narrow" w:cs="Arial"/>
          <w:color w:val="0000FF"/>
          <w:lang w:val="it-IT"/>
        </w:rPr>
        <w:t xml:space="preserve"> </w:t>
      </w:r>
      <w:r w:rsidRPr="009043EF">
        <w:rPr>
          <w:rFonts w:ascii="Arial Narrow" w:hAnsi="Arial Narrow" w:cs="Arial"/>
          <w:lang w:val="it-IT"/>
        </w:rPr>
        <w:t xml:space="preserve">è, altresì, consultabile </w:t>
      </w:r>
      <w:proofErr w:type="spellStart"/>
      <w:r w:rsidRPr="009043EF">
        <w:rPr>
          <w:rFonts w:ascii="Arial Narrow" w:hAnsi="Arial Narrow" w:cs="Arial"/>
          <w:lang w:val="it-IT"/>
        </w:rPr>
        <w:t>l</w:t>
      </w:r>
      <w:r w:rsidRPr="009043EF">
        <w:rPr>
          <w:rFonts w:ascii="Arial Narrow" w:hAnsi="Arial Narrow" w:cs="Arial"/>
        </w:rPr>
        <w:t>a</w:t>
      </w:r>
      <w:proofErr w:type="spellEnd"/>
      <w:r w:rsidRPr="009043EF">
        <w:rPr>
          <w:rFonts w:ascii="Arial Narrow" w:hAnsi="Arial Narrow" w:cs="Arial"/>
        </w:rPr>
        <w:t xml:space="preserve"> lista consolidata dei nominativi</w:t>
      </w:r>
      <w:r w:rsidRPr="009043EF">
        <w:rPr>
          <w:rFonts w:ascii="Arial Narrow" w:hAnsi="Arial Narrow" w:cs="Arial"/>
          <w:lang w:val="it-IT"/>
        </w:rPr>
        <w:t xml:space="preserve"> </w:t>
      </w:r>
      <w:r w:rsidRPr="009043EF">
        <w:rPr>
          <w:rFonts w:ascii="Arial Narrow" w:hAnsi="Arial Narrow" w:cs="Arial"/>
        </w:rPr>
        <w:t xml:space="preserve">dei soggetti ed entità collegati alle </w:t>
      </w:r>
      <w:r w:rsidRPr="009043EF">
        <w:rPr>
          <w:rFonts w:ascii="Arial Narrow" w:hAnsi="Arial Narrow"/>
        </w:rPr>
        <w:t>organizzazioni terroristiche ISIL e Al-</w:t>
      </w:r>
      <w:proofErr w:type="spellStart"/>
      <w:r w:rsidRPr="009043EF">
        <w:rPr>
          <w:rFonts w:ascii="Arial Narrow" w:hAnsi="Arial Narrow"/>
        </w:rPr>
        <w:t>Qaida</w:t>
      </w:r>
      <w:proofErr w:type="spellEnd"/>
      <w:r w:rsidRPr="009043EF">
        <w:rPr>
          <w:rFonts w:ascii="Arial Narrow" w:hAnsi="Arial Narrow"/>
        </w:rPr>
        <w:t xml:space="preserve"> per i quali il Consiglio di Sicurezza ha disposto sanzioni finanziarie.</w:t>
      </w:r>
    </w:p>
    <w:p w14:paraId="14F4E366" w14:textId="77777777" w:rsidR="007B173D" w:rsidRPr="009043EF" w:rsidRDefault="007B173D" w:rsidP="007B173D">
      <w:pPr>
        <w:pStyle w:val="Testonotaapidipagina"/>
        <w:rPr>
          <w:rFonts w:ascii="Arial Narrow" w:hAnsi="Arial Narrow"/>
          <w:lang w:val="it-IT"/>
        </w:rPr>
      </w:pPr>
      <w:r w:rsidRPr="009043EF">
        <w:rPr>
          <w:rFonts w:ascii="Arial Narrow" w:hAnsi="Arial Narrow"/>
          <w:lang w:val="it-IT"/>
        </w:rPr>
        <w:t xml:space="preserve">Al seguente </w:t>
      </w:r>
      <w:hyperlink r:id="rId3" w:history="1">
        <w:r w:rsidRPr="009043EF">
          <w:rPr>
            <w:rFonts w:ascii="Arial Narrow" w:hAnsi="Arial Narrow" w:cs="Arial"/>
            <w:color w:val="0000FF"/>
            <w:lang w:eastAsia="it-IT"/>
          </w:rPr>
          <w:t>link</w:t>
        </w:r>
      </w:hyperlink>
      <w:r w:rsidRPr="009043EF">
        <w:rPr>
          <w:rFonts w:ascii="Arial Narrow" w:hAnsi="Arial Narrow"/>
          <w:lang w:val="it-IT"/>
        </w:rPr>
        <w:t xml:space="preserve"> </w:t>
      </w:r>
      <w:r w:rsidRPr="009043EF">
        <w:rPr>
          <w:rFonts w:ascii="Arial Narrow" w:hAnsi="Arial Narrow"/>
        </w:rPr>
        <w:t xml:space="preserve">del sito del Dipartimento del Tesoro degli Stati Uniti </w:t>
      </w:r>
      <w:r w:rsidRPr="009043EF">
        <w:rPr>
          <w:rFonts w:ascii="Arial Narrow" w:hAnsi="Arial Narrow"/>
          <w:lang w:val="it-IT"/>
        </w:rPr>
        <w:t xml:space="preserve">è consultabile, infine, la lista </w:t>
      </w:r>
      <w:r w:rsidRPr="009043EF">
        <w:rPr>
          <w:rFonts w:ascii="Arial Narrow" w:hAnsi="Arial Narrow"/>
        </w:rPr>
        <w:t xml:space="preserve">consolidata delle persone ed entità oggetto di sanzioni finanziarie da parte delle autorità americane </w:t>
      </w:r>
      <w:r w:rsidRPr="009043EF">
        <w:rPr>
          <w:rFonts w:ascii="Arial Narrow" w:hAnsi="Arial Narrow"/>
          <w:lang w:val="it-IT"/>
        </w:rPr>
        <w:t>(</w:t>
      </w:r>
      <w:r w:rsidRPr="009043EF">
        <w:rPr>
          <w:rFonts w:ascii="Arial Narrow" w:hAnsi="Arial Narrow"/>
        </w:rPr>
        <w:t>OFAC</w:t>
      </w:r>
      <w:r w:rsidRPr="009043EF">
        <w:rPr>
          <w:rFonts w:ascii="Arial Narrow" w:hAnsi="Arial Narrow"/>
          <w:lang w:val="it-IT"/>
        </w:rPr>
        <w:t>-</w:t>
      </w:r>
      <w:r w:rsidRPr="009043EF">
        <w:rPr>
          <w:rFonts w:ascii="Arial Narrow" w:hAnsi="Arial Narrow"/>
        </w:rPr>
        <w:t>Office of Foreign Assets Control)</w:t>
      </w:r>
      <w:r w:rsidRPr="009043EF">
        <w:rPr>
          <w:rFonts w:ascii="Arial Narrow" w:hAnsi="Arial Narrow"/>
          <w:lang w:val="it-IT"/>
        </w:rPr>
        <w:t>.</w:t>
      </w:r>
    </w:p>
  </w:footnote>
  <w:footnote w:id="3">
    <w:p w14:paraId="11C48212" w14:textId="77777777" w:rsidR="007B173D" w:rsidRPr="009043EF" w:rsidRDefault="007B173D" w:rsidP="007B17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043EF">
        <w:rPr>
          <w:rStyle w:val="Rimandonotaapidipagina"/>
          <w:rFonts w:ascii="Arial Narrow" w:hAnsi="Arial Narrow"/>
        </w:rPr>
        <w:footnoteRef/>
      </w:r>
      <w:r w:rsidRPr="009043E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043EF">
        <w:rPr>
          <w:rFonts w:ascii="Arial Narrow" w:hAnsi="Arial Narrow"/>
          <w:sz w:val="20"/>
          <w:szCs w:val="20"/>
        </w:rPr>
        <w:t>Vd</w:t>
      </w:r>
      <w:proofErr w:type="spellEnd"/>
      <w:r w:rsidRPr="009043EF">
        <w:rPr>
          <w:rFonts w:ascii="Arial Narrow" w:hAnsi="Arial Narrow"/>
          <w:sz w:val="20"/>
          <w:szCs w:val="20"/>
        </w:rPr>
        <w:t>.  “</w:t>
      </w:r>
      <w:hyperlink r:id="rId4" w:history="1">
        <w:r w:rsidRPr="009043EF">
          <w:rPr>
            <w:rStyle w:val="Collegamentoipertestuale"/>
            <w:rFonts w:ascii="Arial Narrow" w:hAnsi="Arial Narrow"/>
            <w:i/>
            <w:sz w:val="20"/>
            <w:szCs w:val="20"/>
          </w:rPr>
          <w:t>Analisi nazionale del rischio di riciclaggio e di finanziamento del terrorismo</w:t>
        </w:r>
      </w:hyperlink>
      <w:r w:rsidRPr="009043EF">
        <w:rPr>
          <w:rFonts w:ascii="Arial Narrow" w:hAnsi="Arial Narrow"/>
          <w:sz w:val="20"/>
          <w:szCs w:val="20"/>
        </w:rPr>
        <w:t>”, pubblicata dal Comitato di Sicurezza Finanziaria del Ministero dell’economia e finanze nel 2014, che, nell’indicare la distribuzione geografica, sul territorio nazionale, del rischio di utilizzo eccessivo del contante, classifica le province italiane attribuendo a ciascuna un determinato livello di rischio (</w:t>
      </w:r>
      <w:r w:rsidRPr="002F062E">
        <w:rPr>
          <w:rFonts w:ascii="Arial Narrow" w:hAnsi="Arial Narrow"/>
          <w:sz w:val="20"/>
          <w:szCs w:val="20"/>
        </w:rPr>
        <w:t xml:space="preserve">basso, medio-basso, medio-alto ovvero alto). </w:t>
      </w:r>
      <w:proofErr w:type="spellStart"/>
      <w:r w:rsidRPr="002F062E">
        <w:rPr>
          <w:rFonts w:ascii="Arial Narrow" w:hAnsi="Arial Narrow"/>
          <w:sz w:val="20"/>
          <w:szCs w:val="20"/>
        </w:rPr>
        <w:t>Vdf</w:t>
      </w:r>
      <w:proofErr w:type="spellEnd"/>
      <w:r w:rsidRPr="002F062E">
        <w:rPr>
          <w:rFonts w:ascii="Arial Narrow" w:hAnsi="Arial Narrow"/>
          <w:sz w:val="20"/>
          <w:szCs w:val="20"/>
        </w:rPr>
        <w:t>. In particolare Tav. 1 “</w:t>
      </w:r>
      <w:r w:rsidRPr="009043EF">
        <w:rPr>
          <w:rFonts w:ascii="Arial Narrow" w:hAnsi="Arial Narrow" w:cs="TimesNewRomanPS-ItalicMT"/>
          <w:i/>
          <w:iCs/>
          <w:sz w:val="20"/>
          <w:szCs w:val="20"/>
          <w:lang w:eastAsia="it-IT"/>
        </w:rPr>
        <w:t>Classi provinciali di rischio. Utilizzi eccessivi di contante”</w:t>
      </w:r>
      <w:r w:rsidRPr="009043EF">
        <w:rPr>
          <w:rFonts w:ascii="Arial Narrow" w:hAnsi="Arial Narrow"/>
          <w:sz w:val="20"/>
          <w:szCs w:val="20"/>
        </w:rPr>
        <w:t>, pag. 10.</w:t>
      </w:r>
    </w:p>
  </w:footnote>
  <w:footnote w:id="4">
    <w:p w14:paraId="3ABEA0FD" w14:textId="77777777" w:rsidR="007B173D" w:rsidRPr="009043EF" w:rsidRDefault="007B173D" w:rsidP="007B173D">
      <w:pPr>
        <w:pStyle w:val="Testonotaapidipagina"/>
        <w:rPr>
          <w:rFonts w:ascii="Arial Narrow" w:eastAsia="Calibri" w:hAnsi="Arial Narrow" w:cs="Arial"/>
          <w:color w:val="333333"/>
          <w:lang w:val="it-IT" w:eastAsia="en-US"/>
        </w:rPr>
      </w:pPr>
      <w:r w:rsidRPr="009043EF">
        <w:rPr>
          <w:rStyle w:val="Rimandonotaapidipagina"/>
          <w:rFonts w:ascii="Arial Narrow" w:eastAsia="Calibri" w:hAnsi="Arial Narrow"/>
        </w:rPr>
        <w:footnoteRef/>
      </w:r>
      <w:r w:rsidRPr="009043EF">
        <w:rPr>
          <w:rFonts w:ascii="Arial Narrow" w:hAnsi="Arial Narrow"/>
        </w:rPr>
        <w:t xml:space="preserve"> </w:t>
      </w:r>
      <w:proofErr w:type="spellStart"/>
      <w:r w:rsidRPr="009043EF">
        <w:rPr>
          <w:rFonts w:ascii="Arial Narrow" w:hAnsi="Arial Narrow"/>
          <w:lang w:val="it-IT"/>
        </w:rPr>
        <w:t>Vd</w:t>
      </w:r>
      <w:proofErr w:type="spellEnd"/>
      <w:r w:rsidRPr="009043EF">
        <w:rPr>
          <w:rFonts w:ascii="Arial Narrow" w:hAnsi="Arial Narrow"/>
          <w:lang w:val="it-IT"/>
        </w:rPr>
        <w:t xml:space="preserve">. </w:t>
      </w:r>
      <w:hyperlink r:id="rId5" w:tooltip="Collegamento a sito esterno" w:history="1">
        <w:r w:rsidRPr="009043EF">
          <w:rPr>
            <w:rFonts w:ascii="Arial Narrow" w:eastAsia="Calibri" w:hAnsi="Arial Narrow" w:cs="Arial"/>
            <w:lang w:val="it-IT" w:eastAsia="en-US"/>
          </w:rPr>
          <w:t xml:space="preserve">elenco dei </w:t>
        </w:r>
        <w:r w:rsidRPr="009043EF">
          <w:rPr>
            <w:rFonts w:ascii="Arial Narrow" w:eastAsia="Calibri" w:hAnsi="Arial Narrow" w:cs="Arial"/>
            <w:color w:val="0000FF"/>
            <w:lang w:val="it-IT" w:eastAsia="en-US"/>
          </w:rPr>
          <w:t xml:space="preserve">Paesi terzi ad alto rischio </w:t>
        </w:r>
      </w:hyperlink>
      <w:r w:rsidRPr="009043EF">
        <w:rPr>
          <w:rFonts w:ascii="Arial Narrow" w:hAnsi="Arial Narrow"/>
        </w:rPr>
        <w:t xml:space="preserve">identificati dalla Commissione </w:t>
      </w:r>
      <w:r w:rsidRPr="009043EF">
        <w:rPr>
          <w:rFonts w:ascii="Arial Narrow" w:hAnsi="Arial Narrow"/>
          <w:lang w:val="it-IT"/>
        </w:rPr>
        <w:t xml:space="preserve">europea: si tratta delle </w:t>
      </w:r>
      <w:r w:rsidRPr="009043EF">
        <w:rPr>
          <w:rFonts w:ascii="Arial Narrow" w:hAnsi="Arial Narrow"/>
        </w:rPr>
        <w:t xml:space="preserve">giurisdizioni attualmente </w:t>
      </w:r>
      <w:r w:rsidRPr="009043EF">
        <w:rPr>
          <w:rFonts w:ascii="Arial Narrow" w:hAnsi="Arial Narrow"/>
          <w:lang w:val="it-IT"/>
        </w:rPr>
        <w:t>considerate</w:t>
      </w:r>
      <w:r w:rsidRPr="009043EF">
        <w:rPr>
          <w:rFonts w:ascii="Arial Narrow" w:hAnsi="Arial Narrow"/>
        </w:rPr>
        <w:t xml:space="preserve"> ad alto rischio</w:t>
      </w:r>
      <w:r w:rsidRPr="009043EF">
        <w:rPr>
          <w:rFonts w:ascii="Arial Narrow" w:hAnsi="Arial Narrow"/>
          <w:lang w:val="it-IT"/>
        </w:rPr>
        <w:t xml:space="preserve"> dall’UE</w:t>
      </w:r>
      <w:r w:rsidRPr="009043EF">
        <w:rPr>
          <w:rFonts w:ascii="Arial Narrow" w:hAnsi="Arial Narrow"/>
        </w:rPr>
        <w:t xml:space="preserve"> in quanto aventi carenze strategiche nei rispettivi regimi nazionali di </w:t>
      </w:r>
      <w:r w:rsidRPr="009043EF">
        <w:rPr>
          <w:rFonts w:ascii="Arial Narrow" w:hAnsi="Arial Narrow"/>
          <w:lang w:val="it-IT"/>
        </w:rPr>
        <w:t>prevenzione e contrasto del riciclaggio</w:t>
      </w:r>
      <w:r w:rsidRPr="009043EF">
        <w:rPr>
          <w:rFonts w:ascii="Arial Narrow" w:hAnsi="Arial Narrow"/>
        </w:rPr>
        <w:t>/</w:t>
      </w:r>
      <w:proofErr w:type="spellStart"/>
      <w:r w:rsidRPr="009043EF">
        <w:rPr>
          <w:rFonts w:ascii="Arial Narrow" w:hAnsi="Arial Narrow"/>
        </w:rPr>
        <w:t>f</w:t>
      </w:r>
      <w:r w:rsidRPr="009043EF">
        <w:rPr>
          <w:rFonts w:ascii="Arial Narrow" w:hAnsi="Arial Narrow"/>
          <w:lang w:val="it-IT"/>
        </w:rPr>
        <w:t>dt</w:t>
      </w:r>
      <w:proofErr w:type="spellEnd"/>
      <w:r w:rsidRPr="009043EF">
        <w:rPr>
          <w:rFonts w:ascii="Arial Narrow" w:hAnsi="Arial Narrow"/>
        </w:rPr>
        <w:t xml:space="preserve"> che pongono, pertanto, minacce significative al sistema finanziario e</w:t>
      </w:r>
      <w:r w:rsidRPr="009043EF">
        <w:rPr>
          <w:rFonts w:ascii="Arial Narrow" w:hAnsi="Arial Narrow"/>
          <w:lang w:val="it-IT"/>
        </w:rPr>
        <w:t xml:space="preserve">uropeo. </w:t>
      </w:r>
      <w:proofErr w:type="spellStart"/>
      <w:r w:rsidRPr="009043EF">
        <w:rPr>
          <w:rFonts w:ascii="Arial Narrow" w:hAnsi="Arial Narrow"/>
          <w:lang w:val="it-IT"/>
        </w:rPr>
        <w:t>Vd</w:t>
      </w:r>
      <w:proofErr w:type="spellEnd"/>
      <w:r w:rsidRPr="009043EF">
        <w:rPr>
          <w:rFonts w:ascii="Arial Narrow" w:hAnsi="Arial Narrow"/>
          <w:lang w:val="it-IT"/>
        </w:rPr>
        <w:t>. anche l’elenco dei</w:t>
      </w:r>
      <w:r w:rsidRPr="009043EF">
        <w:rPr>
          <w:rFonts w:ascii="Arial Narrow" w:eastAsia="Calibri" w:hAnsi="Arial Narrow" w:cs="Arial"/>
          <w:color w:val="333333"/>
          <w:lang w:val="it-IT" w:eastAsia="en-US"/>
        </w:rPr>
        <w:t xml:space="preserve"> </w:t>
      </w:r>
      <w:hyperlink r:id="rId6" w:tooltip="Collegamento a sito esterno" w:history="1">
        <w:r w:rsidRPr="009043EF">
          <w:rPr>
            <w:rFonts w:ascii="Arial Narrow" w:eastAsia="Calibri" w:hAnsi="Arial Narrow" w:cs="Arial"/>
            <w:color w:val="0000FF"/>
            <w:lang w:val="it-IT" w:eastAsia="en-US"/>
          </w:rPr>
          <w:t>Paesi terzi identificati ad alto rischio</w:t>
        </w:r>
        <w:r w:rsidRPr="009043EF">
          <w:rPr>
            <w:rFonts w:ascii="Arial Narrow" w:eastAsia="Calibri" w:hAnsi="Arial Narrow" w:cs="Arial"/>
            <w:color w:val="337AB7"/>
            <w:lang w:val="it-IT" w:eastAsia="en-US"/>
          </w:rPr>
          <w:t xml:space="preserve"> </w:t>
        </w:r>
        <w:r w:rsidRPr="009043EF">
          <w:rPr>
            <w:rFonts w:ascii="Arial Narrow" w:eastAsia="Calibri" w:hAnsi="Arial Narrow" w:cs="Arial"/>
            <w:lang w:val="it-IT" w:eastAsia="en-US"/>
          </w:rPr>
          <w:t>dal FATF</w:t>
        </w:r>
        <w:r w:rsidRPr="009043EF">
          <w:rPr>
            <w:rFonts w:ascii="Arial Narrow" w:eastAsia="Calibri" w:hAnsi="Arial Narrow" w:cs="Arial"/>
            <w:color w:val="333333"/>
            <w:lang w:val="it-IT" w:eastAsia="en-US"/>
          </w:rPr>
          <w:t>-GAFI</w:t>
        </w:r>
      </w:hyperlink>
      <w:r w:rsidRPr="009043EF">
        <w:rPr>
          <w:rFonts w:ascii="Arial Narrow" w:eastAsia="Calibri" w:hAnsi="Arial Narrow" w:cs="Arial"/>
          <w:color w:val="333333"/>
          <w:lang w:val="it-IT" w:eastAsia="en-US"/>
        </w:rPr>
        <w:t>.</w:t>
      </w:r>
    </w:p>
    <w:p w14:paraId="3E32E972" w14:textId="77777777" w:rsidR="007B173D" w:rsidRPr="009043EF" w:rsidRDefault="007B173D" w:rsidP="007B17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D"/>
    <w:rsid w:val="00083A8C"/>
    <w:rsid w:val="007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E097"/>
  <w15:chartTrackingRefBased/>
  <w15:docId w15:val="{4D5F7772-7954-4968-861A-05CACDAC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173D"/>
    <w:rPr>
      <w:color w:val="0000FF"/>
      <w:u w:val="single"/>
    </w:r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,fn"/>
    <w:basedOn w:val="Normale"/>
    <w:link w:val="TestonotaapidipaginaCarattere1"/>
    <w:uiPriority w:val="99"/>
    <w:rsid w:val="007B17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7B173D"/>
    <w:rPr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1 Carattere Carattere,Testo nota a piè di pagina Carattere Carattere Carattere Carattere,Testo nota a piè di pagina Carattere1 Carattere Carattere Carattere Carattere,fn Carattere"/>
    <w:link w:val="Testonotaapidipagina"/>
    <w:uiPriority w:val="99"/>
    <w:rsid w:val="007B17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aliases w:val="Rimando nota a piè di pagina 2"/>
    <w:uiPriority w:val="99"/>
    <w:rsid w:val="007B173D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if.bancaditalia.it/normativa/norm-indicatori-anomal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if.bancaditalia.it/normativa/norm-indicatori-anomalia/070510_indicatori_anomali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easury.gov/resource-center/sanctions/SDN-List/Pages/default.aspx" TargetMode="External"/><Relationship Id="rId2" Type="http://schemas.openxmlformats.org/officeDocument/2006/relationships/hyperlink" Target="https://www.un.org/sc/suborg/en/sanctions/un-sc-consolidated-list" TargetMode="External"/><Relationship Id="rId1" Type="http://schemas.openxmlformats.org/officeDocument/2006/relationships/hyperlink" Target="https://webgate.ec.europa.eu/europeaid/fsd/fsf" TargetMode="External"/><Relationship Id="rId6" Type="http://schemas.openxmlformats.org/officeDocument/2006/relationships/hyperlink" Target="http://www.fatf-gafi.org/publications/high-riskandnon-cooperativejurisdictions/?hf=10&amp;b=0&amp;s=desc(fatf_releasedate)" TargetMode="External"/><Relationship Id="rId5" Type="http://schemas.openxmlformats.org/officeDocument/2006/relationships/hyperlink" Target="https://ec.europa.eu/info/strategy/justice-and-fundamental-rights/criminal-justice/financial-crime_en" TargetMode="External"/><Relationship Id="rId4" Type="http://schemas.openxmlformats.org/officeDocument/2006/relationships/hyperlink" Target="http://www.dt.tesoro.it/it/attivita_istituzionali/prevenzione_reati_finanziari/comitato_sicurezza_finanziar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SCUDERI81</dc:creator>
  <cp:keywords/>
  <dc:description/>
  <cp:lastModifiedBy>SCUDERI81</cp:lastModifiedBy>
  <cp:revision>1</cp:revision>
  <dcterms:created xsi:type="dcterms:W3CDTF">2022-09-28T09:26:00Z</dcterms:created>
  <dcterms:modified xsi:type="dcterms:W3CDTF">2022-09-28T09:27:00Z</dcterms:modified>
</cp:coreProperties>
</file>